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F90BB2">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2B1D439A"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6626C9">
          <w:rPr>
            <w:noProof/>
            <w:webHidden/>
          </w:rPr>
          <w:t>4</w:t>
        </w:r>
        <w:r w:rsidR="00DD3144">
          <w:rPr>
            <w:noProof/>
            <w:webHidden/>
          </w:rPr>
          <w:fldChar w:fldCharType="end"/>
        </w:r>
      </w:hyperlink>
    </w:p>
    <w:p w14:paraId="649DCDC2" w14:textId="00DF54E6"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6626C9">
          <w:rPr>
            <w:noProof/>
            <w:webHidden/>
          </w:rPr>
          <w:t>10</w:t>
        </w:r>
        <w:r>
          <w:rPr>
            <w:noProof/>
            <w:webHidden/>
          </w:rPr>
          <w:fldChar w:fldCharType="end"/>
        </w:r>
      </w:hyperlink>
    </w:p>
    <w:p w14:paraId="14EB7B59" w14:textId="3C5AE60B"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6626C9">
          <w:rPr>
            <w:noProof/>
            <w:webHidden/>
          </w:rPr>
          <w:t>10</w:t>
        </w:r>
        <w:r>
          <w:rPr>
            <w:noProof/>
            <w:webHidden/>
          </w:rPr>
          <w:fldChar w:fldCharType="end"/>
        </w:r>
      </w:hyperlink>
    </w:p>
    <w:p w14:paraId="28E7C014" w14:textId="0B180209"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6626C9">
          <w:rPr>
            <w:noProof/>
            <w:webHidden/>
          </w:rPr>
          <w:t>15</w:t>
        </w:r>
        <w:r>
          <w:rPr>
            <w:noProof/>
            <w:webHidden/>
          </w:rPr>
          <w:fldChar w:fldCharType="end"/>
        </w:r>
      </w:hyperlink>
    </w:p>
    <w:p w14:paraId="5DC08253" w14:textId="3312C51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6626C9">
          <w:rPr>
            <w:noProof/>
            <w:webHidden/>
          </w:rPr>
          <w:t>27</w:t>
        </w:r>
        <w:r>
          <w:rPr>
            <w:noProof/>
            <w:webHidden/>
          </w:rPr>
          <w:fldChar w:fldCharType="end"/>
        </w:r>
      </w:hyperlink>
    </w:p>
    <w:p w14:paraId="3D5499CC" w14:textId="3C271AC9"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6626C9">
          <w:rPr>
            <w:noProof/>
            <w:webHidden/>
          </w:rPr>
          <w:t>29</w:t>
        </w:r>
        <w:r>
          <w:rPr>
            <w:noProof/>
            <w:webHidden/>
          </w:rPr>
          <w:fldChar w:fldCharType="end"/>
        </w:r>
      </w:hyperlink>
    </w:p>
    <w:p w14:paraId="719CF34F" w14:textId="433B7832"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6626C9">
          <w:rPr>
            <w:noProof/>
            <w:webHidden/>
          </w:rPr>
          <w:t>29</w:t>
        </w:r>
        <w:r>
          <w:rPr>
            <w:noProof/>
            <w:webHidden/>
          </w:rPr>
          <w:fldChar w:fldCharType="end"/>
        </w:r>
      </w:hyperlink>
    </w:p>
    <w:p w14:paraId="2D2F137D" w14:textId="0EB011C5"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6626C9">
          <w:rPr>
            <w:noProof/>
            <w:webHidden/>
          </w:rPr>
          <w:t>34</w:t>
        </w:r>
        <w:r>
          <w:rPr>
            <w:noProof/>
            <w:webHidden/>
          </w:rPr>
          <w:fldChar w:fldCharType="end"/>
        </w:r>
      </w:hyperlink>
    </w:p>
    <w:p w14:paraId="020B6A92" w14:textId="13A660F3"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6626C9">
          <w:rPr>
            <w:noProof/>
            <w:webHidden/>
          </w:rPr>
          <w:t>34</w:t>
        </w:r>
        <w:r>
          <w:rPr>
            <w:noProof/>
            <w:webHidden/>
          </w:rPr>
          <w:fldChar w:fldCharType="end"/>
        </w:r>
      </w:hyperlink>
    </w:p>
    <w:p w14:paraId="0B041372" w14:textId="70E20E76"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6626C9">
          <w:rPr>
            <w:noProof/>
            <w:webHidden/>
          </w:rPr>
          <w:t>35</w:t>
        </w:r>
        <w:r>
          <w:rPr>
            <w:noProof/>
            <w:webHidden/>
          </w:rPr>
          <w:fldChar w:fldCharType="end"/>
        </w:r>
      </w:hyperlink>
    </w:p>
    <w:p w14:paraId="366ABCEE" w14:textId="4E5671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6626C9">
          <w:rPr>
            <w:noProof/>
            <w:webHidden/>
          </w:rPr>
          <w:t>38</w:t>
        </w:r>
        <w:r>
          <w:rPr>
            <w:noProof/>
            <w:webHidden/>
          </w:rPr>
          <w:fldChar w:fldCharType="end"/>
        </w:r>
      </w:hyperlink>
    </w:p>
    <w:p w14:paraId="37DECFFE" w14:textId="65601FDF"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6626C9">
          <w:rPr>
            <w:noProof/>
            <w:webHidden/>
          </w:rPr>
          <w:t>40</w:t>
        </w:r>
        <w:r>
          <w:rPr>
            <w:noProof/>
            <w:webHidden/>
          </w:rPr>
          <w:fldChar w:fldCharType="end"/>
        </w:r>
      </w:hyperlink>
    </w:p>
    <w:p w14:paraId="79DE1026" w14:textId="33B39EDB"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6626C9">
          <w:rPr>
            <w:noProof/>
            <w:webHidden/>
          </w:rPr>
          <w:t>42</w:t>
        </w:r>
        <w:r>
          <w:rPr>
            <w:noProof/>
            <w:webHidden/>
          </w:rPr>
          <w:fldChar w:fldCharType="end"/>
        </w:r>
      </w:hyperlink>
    </w:p>
    <w:p w14:paraId="571E6994" w14:textId="0CE2002B"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6626C9">
          <w:rPr>
            <w:noProof/>
            <w:webHidden/>
          </w:rPr>
          <w:t>42</w:t>
        </w:r>
        <w:r>
          <w:rPr>
            <w:noProof/>
            <w:webHidden/>
          </w:rPr>
          <w:fldChar w:fldCharType="end"/>
        </w:r>
      </w:hyperlink>
    </w:p>
    <w:p w14:paraId="44C542A2" w14:textId="552D2578"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6626C9">
          <w:rPr>
            <w:noProof/>
            <w:webHidden/>
          </w:rPr>
          <w:t>47</w:t>
        </w:r>
        <w:r>
          <w:rPr>
            <w:noProof/>
            <w:webHidden/>
          </w:rPr>
          <w:fldChar w:fldCharType="end"/>
        </w:r>
      </w:hyperlink>
    </w:p>
    <w:p w14:paraId="5E9A21F5" w14:textId="49E82FF1"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6626C9">
          <w:rPr>
            <w:noProof/>
            <w:webHidden/>
          </w:rPr>
          <w:t>50</w:t>
        </w:r>
        <w:r>
          <w:rPr>
            <w:noProof/>
            <w:webHidden/>
          </w:rPr>
          <w:fldChar w:fldCharType="end"/>
        </w:r>
      </w:hyperlink>
    </w:p>
    <w:p w14:paraId="5A159D6D" w14:textId="0ADDE820"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6626C9">
          <w:rPr>
            <w:noProof/>
            <w:webHidden/>
          </w:rPr>
          <w:t>51</w:t>
        </w:r>
        <w:r>
          <w:rPr>
            <w:noProof/>
            <w:webHidden/>
          </w:rPr>
          <w:fldChar w:fldCharType="end"/>
        </w:r>
      </w:hyperlink>
    </w:p>
    <w:p w14:paraId="0A454E3F" w14:textId="7B921B2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6626C9">
          <w:rPr>
            <w:noProof/>
            <w:webHidden/>
          </w:rPr>
          <w:t>52</w:t>
        </w:r>
        <w:r>
          <w:rPr>
            <w:noProof/>
            <w:webHidden/>
          </w:rPr>
          <w:fldChar w:fldCharType="end"/>
        </w:r>
      </w:hyperlink>
    </w:p>
    <w:p w14:paraId="1FD76CBA" w14:textId="2260E5C3"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6626C9">
          <w:rPr>
            <w:noProof/>
            <w:webHidden/>
          </w:rPr>
          <w:t>52</w:t>
        </w:r>
        <w:r>
          <w:rPr>
            <w:noProof/>
            <w:webHidden/>
          </w:rPr>
          <w:fldChar w:fldCharType="end"/>
        </w:r>
      </w:hyperlink>
    </w:p>
    <w:p w14:paraId="2672EAFF" w14:textId="4DC8BD08"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6626C9">
          <w:rPr>
            <w:noProof/>
            <w:webHidden/>
          </w:rPr>
          <w:t>53</w:t>
        </w:r>
        <w:r>
          <w:rPr>
            <w:noProof/>
            <w:webHidden/>
          </w:rPr>
          <w:fldChar w:fldCharType="end"/>
        </w:r>
      </w:hyperlink>
    </w:p>
    <w:p w14:paraId="21AE00CB" w14:textId="5DFAFD58"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6626C9">
          <w:rPr>
            <w:noProof/>
            <w:webHidden/>
          </w:rPr>
          <w:t>54</w:t>
        </w:r>
        <w:r>
          <w:rPr>
            <w:noProof/>
            <w:webHidden/>
          </w:rPr>
          <w:fldChar w:fldCharType="end"/>
        </w:r>
      </w:hyperlink>
    </w:p>
    <w:p w14:paraId="2B614284" w14:textId="5D058A61"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6626C9">
          <w:rPr>
            <w:noProof/>
            <w:webHidden/>
          </w:rPr>
          <w:t>55</w:t>
        </w:r>
        <w:r>
          <w:rPr>
            <w:noProof/>
            <w:webHidden/>
          </w:rPr>
          <w:fldChar w:fldCharType="end"/>
        </w:r>
      </w:hyperlink>
    </w:p>
    <w:p w14:paraId="4D418277" w14:textId="20FD997E"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6626C9">
          <w:rPr>
            <w:noProof/>
            <w:webHidden/>
          </w:rPr>
          <w:t>58</w:t>
        </w:r>
        <w:r>
          <w:rPr>
            <w:noProof/>
            <w:webHidden/>
          </w:rPr>
          <w:fldChar w:fldCharType="end"/>
        </w:r>
      </w:hyperlink>
    </w:p>
    <w:p w14:paraId="6536F821" w14:textId="3C8FFA99"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6626C9">
          <w:rPr>
            <w:noProof/>
            <w:webHidden/>
          </w:rPr>
          <w:t>58</w:t>
        </w:r>
        <w:r>
          <w:rPr>
            <w:noProof/>
            <w:webHidden/>
          </w:rPr>
          <w:fldChar w:fldCharType="end"/>
        </w:r>
      </w:hyperlink>
    </w:p>
    <w:p w14:paraId="08D9EF38" w14:textId="651E5AF2"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6626C9">
          <w:rPr>
            <w:noProof/>
            <w:webHidden/>
          </w:rPr>
          <w:t>63</w:t>
        </w:r>
        <w:r>
          <w:rPr>
            <w:noProof/>
            <w:webHidden/>
          </w:rPr>
          <w:fldChar w:fldCharType="end"/>
        </w:r>
      </w:hyperlink>
    </w:p>
    <w:p w14:paraId="2BBAFA08" w14:textId="5C8B6469"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6626C9">
          <w:rPr>
            <w:noProof/>
            <w:webHidden/>
          </w:rPr>
          <w:t>64</w:t>
        </w:r>
        <w:r>
          <w:rPr>
            <w:noProof/>
            <w:webHidden/>
          </w:rPr>
          <w:fldChar w:fldCharType="end"/>
        </w:r>
      </w:hyperlink>
    </w:p>
    <w:p w14:paraId="3F16D1B5" w14:textId="212B184D"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6626C9">
          <w:rPr>
            <w:noProof/>
            <w:webHidden/>
          </w:rPr>
          <w:t>66</w:t>
        </w:r>
        <w:r>
          <w:rPr>
            <w:noProof/>
            <w:webHidden/>
          </w:rPr>
          <w:fldChar w:fldCharType="end"/>
        </w:r>
      </w:hyperlink>
    </w:p>
    <w:p w14:paraId="6977ED8F" w14:textId="41048F5E"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6626C9">
          <w:rPr>
            <w:noProof/>
            <w:webHidden/>
          </w:rPr>
          <w:t>66</w:t>
        </w:r>
        <w:r>
          <w:rPr>
            <w:noProof/>
            <w:webHidden/>
          </w:rPr>
          <w:fldChar w:fldCharType="end"/>
        </w:r>
      </w:hyperlink>
    </w:p>
    <w:p w14:paraId="38E17ADD" w14:textId="66FCE588"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6626C9">
          <w:rPr>
            <w:noProof/>
            <w:webHidden/>
          </w:rPr>
          <w:t>70</w:t>
        </w:r>
        <w:r>
          <w:rPr>
            <w:noProof/>
            <w:webHidden/>
          </w:rPr>
          <w:fldChar w:fldCharType="end"/>
        </w:r>
      </w:hyperlink>
    </w:p>
    <w:p w14:paraId="3D334A0D" w14:textId="0EFE9130"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6626C9">
          <w:rPr>
            <w:noProof/>
            <w:webHidden/>
          </w:rPr>
          <w:t>73</w:t>
        </w:r>
        <w:r>
          <w:rPr>
            <w:noProof/>
            <w:webHidden/>
          </w:rPr>
          <w:fldChar w:fldCharType="end"/>
        </w:r>
      </w:hyperlink>
    </w:p>
    <w:p w14:paraId="73AC9F6C" w14:textId="3FE7786B"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6626C9">
          <w:rPr>
            <w:noProof/>
            <w:webHidden/>
          </w:rPr>
          <w:t>74</w:t>
        </w:r>
        <w:r>
          <w:rPr>
            <w:noProof/>
            <w:webHidden/>
          </w:rPr>
          <w:fldChar w:fldCharType="end"/>
        </w:r>
      </w:hyperlink>
    </w:p>
    <w:p w14:paraId="406CF61C" w14:textId="5C1C5FB1"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6626C9">
          <w:rPr>
            <w:noProof/>
            <w:webHidden/>
          </w:rPr>
          <w:t>76</w:t>
        </w:r>
        <w:r>
          <w:rPr>
            <w:noProof/>
            <w:webHidden/>
          </w:rPr>
          <w:fldChar w:fldCharType="end"/>
        </w:r>
      </w:hyperlink>
    </w:p>
    <w:p w14:paraId="2F2A5E06" w14:textId="323ABFD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6626C9">
          <w:rPr>
            <w:noProof/>
            <w:webHidden/>
          </w:rPr>
          <w:t>76</w:t>
        </w:r>
        <w:r>
          <w:rPr>
            <w:noProof/>
            <w:webHidden/>
          </w:rPr>
          <w:fldChar w:fldCharType="end"/>
        </w:r>
      </w:hyperlink>
    </w:p>
    <w:p w14:paraId="0765DB75" w14:textId="12DE6E81"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6626C9">
          <w:rPr>
            <w:noProof/>
            <w:webHidden/>
          </w:rPr>
          <w:t>81</w:t>
        </w:r>
        <w:r>
          <w:rPr>
            <w:noProof/>
            <w:webHidden/>
          </w:rPr>
          <w:fldChar w:fldCharType="end"/>
        </w:r>
      </w:hyperlink>
    </w:p>
    <w:p w14:paraId="69A0D1B9" w14:textId="7A4204B4"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6626C9">
          <w:rPr>
            <w:noProof/>
            <w:webHidden/>
          </w:rPr>
          <w:t>83</w:t>
        </w:r>
        <w:r>
          <w:rPr>
            <w:noProof/>
            <w:webHidden/>
          </w:rPr>
          <w:fldChar w:fldCharType="end"/>
        </w:r>
      </w:hyperlink>
    </w:p>
    <w:p w14:paraId="599A8537" w14:textId="51BB7649"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6626C9">
          <w:rPr>
            <w:noProof/>
            <w:webHidden/>
          </w:rPr>
          <w:t>85</w:t>
        </w:r>
        <w:r>
          <w:rPr>
            <w:noProof/>
            <w:webHidden/>
          </w:rPr>
          <w:fldChar w:fldCharType="end"/>
        </w:r>
      </w:hyperlink>
    </w:p>
    <w:p w14:paraId="17F5751C" w14:textId="07512E1D"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6626C9">
          <w:rPr>
            <w:noProof/>
            <w:webHidden/>
          </w:rPr>
          <w:t>88</w:t>
        </w:r>
        <w:r>
          <w:rPr>
            <w:noProof/>
            <w:webHidden/>
          </w:rPr>
          <w:fldChar w:fldCharType="end"/>
        </w:r>
      </w:hyperlink>
    </w:p>
    <w:p w14:paraId="3E9A7CC0" w14:textId="4EB9390A"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6626C9">
          <w:rPr>
            <w:noProof/>
            <w:webHidden/>
          </w:rPr>
          <w:t>90</w:t>
        </w:r>
        <w:r>
          <w:rPr>
            <w:noProof/>
            <w:webHidden/>
          </w:rPr>
          <w:fldChar w:fldCharType="end"/>
        </w:r>
      </w:hyperlink>
    </w:p>
    <w:p w14:paraId="47B0B9D3" w14:textId="32CE106C"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6626C9">
          <w:rPr>
            <w:noProof/>
            <w:webHidden/>
          </w:rPr>
          <w:t>92</w:t>
        </w:r>
        <w:r>
          <w:rPr>
            <w:noProof/>
            <w:webHidden/>
          </w:rPr>
          <w:fldChar w:fldCharType="end"/>
        </w:r>
      </w:hyperlink>
    </w:p>
    <w:p w14:paraId="61D5B8F4" w14:textId="25D3A6E0"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6626C9">
          <w:rPr>
            <w:noProof/>
            <w:webHidden/>
          </w:rPr>
          <w:t>92</w:t>
        </w:r>
        <w:r>
          <w:rPr>
            <w:noProof/>
            <w:webHidden/>
          </w:rPr>
          <w:fldChar w:fldCharType="end"/>
        </w:r>
      </w:hyperlink>
    </w:p>
    <w:p w14:paraId="5F2558A8" w14:textId="6834331F"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6626C9">
          <w:rPr>
            <w:noProof/>
            <w:webHidden/>
          </w:rPr>
          <w:t>98</w:t>
        </w:r>
        <w:r>
          <w:rPr>
            <w:noProof/>
            <w:webHidden/>
          </w:rPr>
          <w:fldChar w:fldCharType="end"/>
        </w:r>
      </w:hyperlink>
    </w:p>
    <w:p w14:paraId="36C71413" w14:textId="6C982D1D"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6626C9">
          <w:rPr>
            <w:noProof/>
            <w:webHidden/>
          </w:rPr>
          <w:t>100</w:t>
        </w:r>
        <w:r>
          <w:rPr>
            <w:noProof/>
            <w:webHidden/>
          </w:rPr>
          <w:fldChar w:fldCharType="end"/>
        </w:r>
      </w:hyperlink>
    </w:p>
    <w:p w14:paraId="0E59FE16" w14:textId="4D96F208"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6626C9">
          <w:rPr>
            <w:noProof/>
            <w:webHidden/>
          </w:rPr>
          <w:t>101</w:t>
        </w:r>
        <w:r>
          <w:rPr>
            <w:noProof/>
            <w:webHidden/>
          </w:rPr>
          <w:fldChar w:fldCharType="end"/>
        </w:r>
      </w:hyperlink>
    </w:p>
    <w:p w14:paraId="2D755C06" w14:textId="78A90963"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6626C9">
          <w:rPr>
            <w:noProof/>
            <w:webHidden/>
          </w:rPr>
          <w:t>101</w:t>
        </w:r>
        <w:r>
          <w:rPr>
            <w:noProof/>
            <w:webHidden/>
          </w:rPr>
          <w:fldChar w:fldCharType="end"/>
        </w:r>
      </w:hyperlink>
    </w:p>
    <w:p w14:paraId="0A581758" w14:textId="1F6142A3"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6626C9">
          <w:rPr>
            <w:noProof/>
            <w:webHidden/>
          </w:rPr>
          <w:t>110</w:t>
        </w:r>
        <w:r>
          <w:rPr>
            <w:noProof/>
            <w:webHidden/>
          </w:rPr>
          <w:fldChar w:fldCharType="end"/>
        </w:r>
      </w:hyperlink>
    </w:p>
    <w:p w14:paraId="7084312E" w14:textId="6FAB9D05"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6626C9">
          <w:rPr>
            <w:noProof/>
            <w:webHidden/>
          </w:rPr>
          <w:t>111</w:t>
        </w:r>
        <w:r>
          <w:rPr>
            <w:noProof/>
            <w:webHidden/>
          </w:rPr>
          <w:fldChar w:fldCharType="end"/>
        </w:r>
      </w:hyperlink>
    </w:p>
    <w:p w14:paraId="1A5FA3FB" w14:textId="6D197DAF"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6626C9">
          <w:rPr>
            <w:noProof/>
            <w:webHidden/>
          </w:rPr>
          <w:t>113</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B64CC61" w:rsidR="00093CA9" w:rsidRDefault="002F3650" w:rsidP="00093CA9">
            <w:r w:rsidRPr="002F3650">
              <w:t>Final Short-Lived Climate Pollutant Reduction Strategy (March 2017)</w:t>
            </w:r>
            <w:r w:rsidR="00460C82">
              <w:t xml:space="preserve"> (</w:t>
            </w:r>
            <w:r w:rsidR="00D9075D">
              <w:t>the “Strategy”)</w:t>
            </w:r>
            <w:r w:rsidR="00460C82">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40A8A59" w:rsidR="00093CA9" w:rsidRDefault="00511A7F" w:rsidP="00093CA9">
            <w:hyperlink r:id="rId19" w:history="1">
              <w:r w:rsidRPr="00511A7F">
                <w:rPr>
                  <w:rStyle w:val="Hyperlink"/>
                </w:rPr>
                <w:t>/web/20250616143055/https://ww2.arb.ca.gov/sites/default/files/2020-07/final_SLCP_strategy.pdf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7AC22E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3B08888" w:rsidR="00093CA9" w:rsidRDefault="00941477"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9218F9B"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721627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6CA2FC9" w:rsidR="00093CA9" w:rsidRDefault="00D0630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7B29F8B" w14:textId="0D0F07ED" w:rsidR="000D5ADB" w:rsidRDefault="00460C82" w:rsidP="00093CA9">
            <w:r>
              <w:t>The</w:t>
            </w:r>
            <w:r w:rsidRPr="00460C82">
              <w:t xml:space="preserve"> Strategy was developed pursuant to SB 605 and SB 1383</w:t>
            </w:r>
            <w:r w:rsidR="00250E65">
              <w:t xml:space="preserve"> and builds on California’s ongoing efforts to address climate change and improve air quality</w:t>
            </w:r>
            <w:r>
              <w:t>.</w:t>
            </w:r>
            <w:r w:rsidR="009C2211">
              <w:t xml:space="preserve"> </w:t>
            </w:r>
            <w:r w:rsidR="009C2211" w:rsidRPr="009C2211">
              <w:t>The development of the Strategy incorporated input from a range of stakeholders, including academic experts, state and local agencies, industry representatives, and a working group of farmers.</w:t>
            </w:r>
          </w:p>
          <w:p w14:paraId="3391F8C5" w14:textId="2B3AF2BF" w:rsidR="00093CA9" w:rsidRDefault="00460C82" w:rsidP="00093CA9">
            <w:r>
              <w:t xml:space="preserve">The Strategy identifies potential </w:t>
            </w:r>
            <w:r w:rsidRPr="00460C82">
              <w:t>regulations, incentives, and other market-supporting activities</w:t>
            </w:r>
            <w:r>
              <w:t xml:space="preserve"> to </w:t>
            </w:r>
            <w:r w:rsidRPr="00460C82">
              <w:t xml:space="preserve">accelerate </w:t>
            </w:r>
            <w:r>
              <w:t>emissions reductions from short-lived climate pollutants in California. The Strategy</w:t>
            </w:r>
            <w:r w:rsidR="007F3179">
              <w:t xml:space="preserve"> provides</w:t>
            </w:r>
            <w:r>
              <w:t xml:space="preserve"> that implementing its elements </w:t>
            </w:r>
            <w:r w:rsidR="00250E65">
              <w:t>c</w:t>
            </w:r>
            <w:r>
              <w:t xml:space="preserve">ould enable the achievement of the following goals: </w:t>
            </w:r>
            <w:r w:rsidR="00250E65">
              <w:t>(1) a 50% reduction, from 2013 levels, for anthropogenic Black Carbon by 2030; (2) a 40% reduction, from 2013 levels, for methane emissions; (3) a 40% reduction, from 2013 levels, for hydrofluorocarbons (HFCs), by 2030; (4) conver</w:t>
            </w:r>
            <w:r w:rsidR="007F3179">
              <w:t xml:space="preserve">sion of </w:t>
            </w:r>
            <w:r w:rsidR="00250E65">
              <w:t>manure and organic wastes into valuable energy and soil amendment products; (5) reduc</w:t>
            </w:r>
            <w:r w:rsidR="007F3179">
              <w:t>tion of</w:t>
            </w:r>
            <w:r w:rsidR="00250E65">
              <w:t xml:space="preserve"> harmful emissions from residential wood stoves; and (6) accelera</w:t>
            </w:r>
            <w:r w:rsidR="007F3179">
              <w:t xml:space="preserve">tion of </w:t>
            </w:r>
            <w:r w:rsidR="00250E65">
              <w:t xml:space="preserve">the reductions of the fastest growing source of GHG emissions by building on global HFC phasedown emissions. </w:t>
            </w:r>
          </w:p>
          <w:p w14:paraId="18257824" w14:textId="0F7F488E" w:rsidR="004623A4" w:rsidRDefault="004623A4" w:rsidP="00093CA9">
            <w:r>
              <w:t xml:space="preserve">The Strategy’s guiding principles provide that measures to reduce short-lived climate pollutants should be commercially and technologically feasible; informed by sound science and best available information; designed to maximize air pollution reductions and other co-benefits, especially considering disadvantaged communities; leveraged with other market programs, incentives, and investments to maximize the measures’ efficacy; </w:t>
            </w:r>
            <w:r w:rsidR="00172649">
              <w:t xml:space="preserve">developed in consultation with disadvantaged communities, affected industries, relevant local and State agencies, and other stakeholders.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9E4DD49" w:rsidR="00093CA9" w:rsidRDefault="002210D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21BE5AAE"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CBCD8A9"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9D5EC32" w:rsidR="00093CA9" w:rsidRPr="00173D7C" w:rsidRDefault="00172649"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856C079"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C058E98" w:rsidR="00093CA9" w:rsidRPr="00587FAE" w:rsidRDefault="007F3179" w:rsidP="00093CA9">
            <w:pPr>
              <w:rPr>
                <w:color w:val="000000" w:themeColor="text1"/>
              </w:rPr>
            </w:pPr>
            <w:r>
              <w:rPr>
                <w:color w:val="000000" w:themeColor="text1"/>
              </w:rPr>
              <w:t xml:space="preserve">The state board </w:t>
            </w:r>
            <w:r w:rsidR="00C13AB4">
              <w:rPr>
                <w:color w:val="000000" w:themeColor="text1"/>
              </w:rPr>
              <w:t xml:space="preserve">was required to begin implementing the Strategy by January 1, 2018. Implementation is gradual and ongoing.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29277F4" w:rsidR="00093CA9" w:rsidRDefault="00D93E23" w:rsidP="00093CA9">
            <w:r>
              <w:t>California</w:t>
            </w:r>
            <w:r w:rsidR="00DD0CC0">
              <w:t xml:space="preserve"> State</w:t>
            </w:r>
            <w:r>
              <w:t xml:space="preserve"> 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CD0395A" w:rsidR="00093CA9" w:rsidRPr="006B7B0D" w:rsidRDefault="00D93E23" w:rsidP="00093CA9">
            <w:r>
              <w:t>California Air Resources Board</w:t>
            </w:r>
            <w:r w:rsidR="00D9075D">
              <w:t xml:space="preserve"> (“</w:t>
            </w:r>
            <w:r w:rsidR="002210D5">
              <w:t>C</w:t>
            </w:r>
            <w:r w:rsidR="00D9075D">
              <w:t>ARB”)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B89B76A"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D4E34CD" w:rsidR="00093CA9" w:rsidRPr="006B7B0D" w:rsidRDefault="007F317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7ED2FFA"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1563B33"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C8F4815" w:rsidR="00093CA9" w:rsidRDefault="00D9075D" w:rsidP="00093CA9">
            <w:r>
              <w:t xml:space="preserve">While development and implementation of the strategy are </w:t>
            </w:r>
            <w:r w:rsidR="002210D5">
              <w:t>C</w:t>
            </w:r>
            <w:r>
              <w:t xml:space="preserve">ARB’s responsibility, the Strategy calls on additional government agencies </w:t>
            </w:r>
            <w:r w:rsidR="007F3179">
              <w:t xml:space="preserve">to </w:t>
            </w:r>
            <w:r>
              <w:t xml:space="preserve">play a role in implementation. These include the California Department of Resources Recycling and Recovery (CalRecycle), the California Department of Food and Agriculture (CDFA), the California Energy Commission (CEC), the California Public Utilities Commission (CPUC), and the State Water Resources Control Board.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B5FB770" w:rsidR="00093CA9" w:rsidRDefault="00D9075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ED94BE4" w:rsidR="00C13AB4" w:rsidRPr="008017F9" w:rsidRDefault="00C13AB4" w:rsidP="00093CA9">
            <w:pPr>
              <w:keepNext/>
              <w:rPr>
                <w:color w:val="000000" w:themeColor="text1"/>
              </w:rPr>
            </w:pPr>
            <w:r>
              <w:rPr>
                <w:color w:val="000000" w:themeColor="text1"/>
              </w:rPr>
              <w:t xml:space="preserve">The Strategy provides that </w:t>
            </w:r>
            <w:r w:rsidR="002210D5">
              <w:rPr>
                <w:color w:val="000000" w:themeColor="text1"/>
              </w:rPr>
              <w:t>C</w:t>
            </w:r>
            <w:r>
              <w:rPr>
                <w:color w:val="000000" w:themeColor="text1"/>
              </w:rPr>
              <w:t xml:space="preserve">ARB </w:t>
            </w:r>
            <w:r w:rsidR="0068214B">
              <w:rPr>
                <w:color w:val="000000" w:themeColor="text1"/>
              </w:rPr>
              <w:t>staff</w:t>
            </w:r>
            <w:r w:rsidRPr="00C13AB4">
              <w:rPr>
                <w:color w:val="000000" w:themeColor="text1"/>
              </w:rPr>
              <w:t xml:space="preserve"> </w:t>
            </w:r>
            <w:r w:rsidR="0068214B">
              <w:rPr>
                <w:color w:val="000000" w:themeColor="text1"/>
              </w:rPr>
              <w:t>“</w:t>
            </w:r>
            <w:r w:rsidRPr="00C13AB4">
              <w:rPr>
                <w:color w:val="000000" w:themeColor="text1"/>
              </w:rPr>
              <w:t xml:space="preserve">will track the progress of implementation of the SLCP measures and provide periodic updates to the Board. This information, as well as updates to the SLCP emission inventory, will be posted to </w:t>
            </w:r>
            <w:r w:rsidR="002210D5">
              <w:rPr>
                <w:color w:val="000000" w:themeColor="text1"/>
              </w:rPr>
              <w:t>[C]</w:t>
            </w:r>
            <w:r w:rsidRPr="00C13AB4">
              <w:rPr>
                <w:color w:val="000000" w:themeColor="text1"/>
              </w:rPr>
              <w:t>ARB's SLCP website.</w:t>
            </w:r>
            <w:r>
              <w:rPr>
                <w:color w:val="000000" w:themeColor="text1"/>
              </w:rPr>
              <w:t>” (pg 14). Monitoring and reporting systems vary depending on the program or actions to be taken by regulations developed pursuant the Strategy. For example, CalRecycle requires that j</w:t>
            </w:r>
            <w:r w:rsidR="00D9075D">
              <w:rPr>
                <w:color w:val="000000" w:themeColor="text1"/>
              </w:rPr>
              <w:t xml:space="preserve">urisdictions </w:t>
            </w:r>
            <w:r w:rsidR="0023347E">
              <w:rPr>
                <w:color w:val="000000" w:themeColor="text1"/>
              </w:rPr>
              <w:t>implement “an</w:t>
            </w:r>
            <w:r w:rsidR="0023347E" w:rsidRPr="0023347E">
              <w:rPr>
                <w:color w:val="000000" w:themeColor="text1"/>
              </w:rPr>
              <w:t xml:space="preserve"> inspection and enforcement program to ensure organic waste generators</w:t>
            </w:r>
            <w:r w:rsidR="0068214B">
              <w:rPr>
                <w:color w:val="000000" w:themeColor="text1"/>
              </w:rPr>
              <w:t>” comply with waste reduction requirements</w:t>
            </w:r>
            <w:r w:rsidR="0023347E" w:rsidRPr="0023347E">
              <w:rPr>
                <w:color w:val="000000" w:themeColor="text1"/>
              </w:rPr>
              <w:t xml:space="preserve"> </w:t>
            </w:r>
            <w:r w:rsidR="0068214B">
              <w:rPr>
                <w:color w:val="000000" w:themeColor="text1"/>
              </w:rPr>
              <w:t>identified</w:t>
            </w:r>
            <w:r w:rsidR="0023347E">
              <w:rPr>
                <w:color w:val="000000" w:themeColor="text1"/>
              </w:rPr>
              <w:t xml:space="preserve"> by the Strategy</w:t>
            </w:r>
            <w:r>
              <w:rPr>
                <w:color w:val="000000" w:themeColor="text1"/>
              </w:rPr>
              <w:t xml:space="preserve">. To assist jurisdictions with reporting, CalRecycle has developed Model Reporting Tools. </w:t>
            </w:r>
            <w:hyperlink r:id="rId20" w:history="1">
              <w:r w:rsidRPr="00C13AB4">
                <w:rPr>
                  <w:rStyle w:val="Hyperlink"/>
                </w:rPr>
                <w:t>/web/20250619144933/https://calrecycle.ca.gov/organics/slcp/reporting/</w:t>
              </w:r>
            </w:hyperlink>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941477" w14:paraId="4E30DA32" w14:textId="77777777" w:rsidTr="00C37D48">
        <w:trPr>
          <w:trHeight w:val="24"/>
        </w:trPr>
        <w:tc>
          <w:tcPr>
            <w:tcW w:w="1066" w:type="dxa"/>
            <w:vAlign w:val="center"/>
          </w:tcPr>
          <w:p w14:paraId="6324EA1D" w14:textId="416E511D" w:rsidR="00941477" w:rsidRPr="00C37D48" w:rsidRDefault="00941477" w:rsidP="00941477">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941477" w:rsidRPr="00C37D48" w:rsidRDefault="00941477" w:rsidP="00941477">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6CE5D268"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3B104095" w14:textId="77777777" w:rsidR="00941477" w:rsidRPr="00C37D48" w:rsidRDefault="00941477" w:rsidP="00941477">
            <w:pPr>
              <w:rPr>
                <w:rFonts w:ascii="Calibri" w:hAnsi="Calibri" w:cs="Calibri"/>
              </w:rPr>
            </w:pPr>
          </w:p>
        </w:tc>
        <w:tc>
          <w:tcPr>
            <w:tcW w:w="1664" w:type="dxa"/>
            <w:vAlign w:val="center"/>
          </w:tcPr>
          <w:p w14:paraId="798A6AD1" w14:textId="77777777" w:rsidR="00941477" w:rsidRPr="00C37D48" w:rsidRDefault="00941477" w:rsidP="00941477">
            <w:pPr>
              <w:rPr>
                <w:rFonts w:ascii="Calibri" w:hAnsi="Calibri" w:cs="Calibri"/>
              </w:rPr>
            </w:pPr>
          </w:p>
        </w:tc>
      </w:tr>
      <w:tr w:rsidR="00941477" w14:paraId="6DA85BFA" w14:textId="77777777" w:rsidTr="00C37D48">
        <w:trPr>
          <w:trHeight w:val="24"/>
        </w:trPr>
        <w:tc>
          <w:tcPr>
            <w:tcW w:w="1066" w:type="dxa"/>
            <w:vAlign w:val="center"/>
          </w:tcPr>
          <w:p w14:paraId="432F9D2F" w14:textId="0286D6FC" w:rsidR="00941477" w:rsidRPr="00C37D48" w:rsidRDefault="00941477" w:rsidP="00941477">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941477" w:rsidRPr="00C37D48" w:rsidRDefault="00941477" w:rsidP="00941477">
            <w:pPr>
              <w:rPr>
                <w:rFonts w:ascii="Calibri" w:hAnsi="Calibri" w:cs="Calibri"/>
              </w:rPr>
            </w:pPr>
            <w:r w:rsidRPr="00C37D48">
              <w:rPr>
                <w:rFonts w:ascii="Calibri" w:hAnsi="Calibri" w:cs="Calibri"/>
              </w:rPr>
              <w:t>Private companies</w:t>
            </w:r>
          </w:p>
        </w:tc>
        <w:tc>
          <w:tcPr>
            <w:tcW w:w="1616" w:type="dxa"/>
            <w:gridSpan w:val="2"/>
            <w:vAlign w:val="center"/>
          </w:tcPr>
          <w:p w14:paraId="713388AB" w14:textId="47C5CB9A"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610EE987" w14:textId="77777777" w:rsidR="00941477" w:rsidRPr="00C37D48" w:rsidRDefault="00941477" w:rsidP="00941477">
            <w:pPr>
              <w:rPr>
                <w:rFonts w:ascii="Calibri" w:hAnsi="Calibri" w:cs="Calibri"/>
              </w:rPr>
            </w:pPr>
          </w:p>
        </w:tc>
        <w:tc>
          <w:tcPr>
            <w:tcW w:w="1664" w:type="dxa"/>
            <w:vAlign w:val="center"/>
          </w:tcPr>
          <w:p w14:paraId="1421BEFB" w14:textId="77777777" w:rsidR="00941477" w:rsidRPr="00C37D48" w:rsidRDefault="00941477" w:rsidP="00941477">
            <w:pPr>
              <w:rPr>
                <w:rFonts w:ascii="Calibri" w:hAnsi="Calibri" w:cs="Calibri"/>
              </w:rPr>
            </w:pPr>
          </w:p>
        </w:tc>
      </w:tr>
      <w:tr w:rsidR="00941477" w14:paraId="0628414B" w14:textId="77777777" w:rsidTr="00C37D48">
        <w:trPr>
          <w:trHeight w:val="24"/>
        </w:trPr>
        <w:tc>
          <w:tcPr>
            <w:tcW w:w="1066" w:type="dxa"/>
            <w:vAlign w:val="center"/>
          </w:tcPr>
          <w:p w14:paraId="6EDD79E2" w14:textId="3CF56171" w:rsidR="00941477" w:rsidRPr="00C37D48" w:rsidRDefault="00941477" w:rsidP="00941477">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941477" w:rsidRPr="00C37D48" w:rsidRDefault="00941477" w:rsidP="00941477">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0A20BB79"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282612A2" w14:textId="77777777" w:rsidR="00941477" w:rsidRPr="00C37D48" w:rsidRDefault="00941477" w:rsidP="00941477">
            <w:pPr>
              <w:rPr>
                <w:rFonts w:ascii="Calibri" w:hAnsi="Calibri" w:cs="Calibri"/>
              </w:rPr>
            </w:pPr>
          </w:p>
        </w:tc>
        <w:tc>
          <w:tcPr>
            <w:tcW w:w="1664" w:type="dxa"/>
            <w:vAlign w:val="center"/>
          </w:tcPr>
          <w:p w14:paraId="57A593E9" w14:textId="77777777" w:rsidR="00941477" w:rsidRPr="00C37D48" w:rsidRDefault="00941477" w:rsidP="00941477">
            <w:pPr>
              <w:rPr>
                <w:rFonts w:ascii="Calibri" w:hAnsi="Calibri" w:cs="Calibri"/>
              </w:rPr>
            </w:pPr>
          </w:p>
        </w:tc>
      </w:tr>
      <w:tr w:rsidR="00941477" w14:paraId="3916744D" w14:textId="77777777" w:rsidTr="00C37D48">
        <w:trPr>
          <w:trHeight w:val="24"/>
        </w:trPr>
        <w:tc>
          <w:tcPr>
            <w:tcW w:w="1066" w:type="dxa"/>
            <w:vAlign w:val="center"/>
          </w:tcPr>
          <w:p w14:paraId="515D8016" w14:textId="20D67001" w:rsidR="00941477" w:rsidRPr="00C37D48" w:rsidRDefault="00941477" w:rsidP="00941477">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941477" w:rsidRPr="00C37D48" w:rsidRDefault="00941477" w:rsidP="00941477">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24C4D358"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26F38350" w14:textId="77777777" w:rsidR="00941477" w:rsidRPr="00C37D48" w:rsidRDefault="00941477" w:rsidP="00941477">
            <w:pPr>
              <w:rPr>
                <w:rFonts w:ascii="Calibri" w:hAnsi="Calibri" w:cs="Calibri"/>
              </w:rPr>
            </w:pPr>
          </w:p>
        </w:tc>
        <w:tc>
          <w:tcPr>
            <w:tcW w:w="1664" w:type="dxa"/>
            <w:vAlign w:val="center"/>
          </w:tcPr>
          <w:p w14:paraId="67015493" w14:textId="77777777" w:rsidR="00941477" w:rsidRPr="00C37D48" w:rsidRDefault="00941477" w:rsidP="00941477">
            <w:pPr>
              <w:rPr>
                <w:rFonts w:ascii="Calibri" w:hAnsi="Calibri" w:cs="Calibri"/>
              </w:rPr>
            </w:pPr>
          </w:p>
        </w:tc>
      </w:tr>
      <w:tr w:rsidR="00941477" w14:paraId="15C62A59" w14:textId="77777777" w:rsidTr="00C37D48">
        <w:trPr>
          <w:trHeight w:val="24"/>
        </w:trPr>
        <w:tc>
          <w:tcPr>
            <w:tcW w:w="1066" w:type="dxa"/>
            <w:vAlign w:val="center"/>
          </w:tcPr>
          <w:p w14:paraId="2D789334" w14:textId="61A80038" w:rsidR="00941477" w:rsidRPr="00C37D48" w:rsidRDefault="00941477" w:rsidP="00941477">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941477" w:rsidRPr="00C37D48" w:rsidRDefault="00941477" w:rsidP="00941477">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2DECAE43"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0962017D" w14:textId="77777777" w:rsidR="00941477" w:rsidRPr="00C37D48" w:rsidRDefault="00941477" w:rsidP="00941477">
            <w:pPr>
              <w:rPr>
                <w:rFonts w:ascii="Calibri" w:hAnsi="Calibri" w:cs="Calibri"/>
              </w:rPr>
            </w:pPr>
          </w:p>
        </w:tc>
        <w:tc>
          <w:tcPr>
            <w:tcW w:w="1664" w:type="dxa"/>
            <w:vAlign w:val="center"/>
          </w:tcPr>
          <w:p w14:paraId="0FDFBF9A" w14:textId="77777777" w:rsidR="00941477" w:rsidRPr="00C37D48" w:rsidRDefault="00941477" w:rsidP="00941477">
            <w:pPr>
              <w:rPr>
                <w:rFonts w:ascii="Calibri" w:hAnsi="Calibri" w:cs="Calibri"/>
              </w:rPr>
            </w:pPr>
          </w:p>
        </w:tc>
      </w:tr>
      <w:tr w:rsidR="00941477" w14:paraId="6DAC2CA3" w14:textId="77777777" w:rsidTr="00C37D48">
        <w:trPr>
          <w:trHeight w:val="300"/>
        </w:trPr>
        <w:tc>
          <w:tcPr>
            <w:tcW w:w="1066" w:type="dxa"/>
            <w:vAlign w:val="center"/>
          </w:tcPr>
          <w:p w14:paraId="6E536308" w14:textId="5F49D793" w:rsidR="00941477" w:rsidRPr="00C37D48" w:rsidRDefault="00941477" w:rsidP="00941477">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941477" w:rsidRPr="00C37D48" w:rsidRDefault="00941477" w:rsidP="00941477">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6BE60B44"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3F0D8D80" w14:textId="77777777" w:rsidR="00941477" w:rsidRPr="00C37D48" w:rsidRDefault="00941477" w:rsidP="00941477">
            <w:pPr>
              <w:rPr>
                <w:rFonts w:ascii="Calibri" w:hAnsi="Calibri" w:cs="Calibri"/>
              </w:rPr>
            </w:pPr>
          </w:p>
        </w:tc>
        <w:tc>
          <w:tcPr>
            <w:tcW w:w="1664" w:type="dxa"/>
            <w:vAlign w:val="center"/>
          </w:tcPr>
          <w:p w14:paraId="05FA4816" w14:textId="77777777" w:rsidR="00941477" w:rsidRPr="00C37D48" w:rsidRDefault="00941477" w:rsidP="00941477">
            <w:pPr>
              <w:rPr>
                <w:rFonts w:ascii="Calibri" w:hAnsi="Calibri" w:cs="Calibri"/>
              </w:rPr>
            </w:pPr>
          </w:p>
        </w:tc>
      </w:tr>
      <w:tr w:rsidR="00941477" w14:paraId="357D8335" w14:textId="77777777" w:rsidTr="00C37D48">
        <w:trPr>
          <w:trHeight w:val="24"/>
        </w:trPr>
        <w:tc>
          <w:tcPr>
            <w:tcW w:w="1066" w:type="dxa"/>
            <w:vAlign w:val="center"/>
          </w:tcPr>
          <w:p w14:paraId="01394F59" w14:textId="5072ED21" w:rsidR="00941477" w:rsidRPr="00C37D48" w:rsidRDefault="00941477" w:rsidP="00941477">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941477" w:rsidRPr="00C37D48" w:rsidRDefault="00941477" w:rsidP="009414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941477" w:rsidRPr="00C37D48" w:rsidRDefault="00941477" w:rsidP="00941477">
            <w:pPr>
              <w:rPr>
                <w:rFonts w:ascii="Calibri" w:hAnsi="Calibri" w:cs="Calibri"/>
              </w:rPr>
            </w:pPr>
          </w:p>
        </w:tc>
        <w:tc>
          <w:tcPr>
            <w:tcW w:w="1614" w:type="dxa"/>
            <w:vAlign w:val="center"/>
          </w:tcPr>
          <w:p w14:paraId="10625186" w14:textId="77777777" w:rsidR="00941477" w:rsidRPr="00C37D48" w:rsidRDefault="00941477" w:rsidP="00941477">
            <w:pPr>
              <w:rPr>
                <w:rFonts w:ascii="Calibri" w:hAnsi="Calibri" w:cs="Calibri"/>
              </w:rPr>
            </w:pPr>
          </w:p>
        </w:tc>
        <w:tc>
          <w:tcPr>
            <w:tcW w:w="1664" w:type="dxa"/>
            <w:vAlign w:val="center"/>
          </w:tcPr>
          <w:p w14:paraId="26DE33FF" w14:textId="734B221E" w:rsidR="00941477" w:rsidRPr="00C37D48" w:rsidRDefault="00941477" w:rsidP="00941477">
            <w:pPr>
              <w:rPr>
                <w:rFonts w:ascii="Calibri" w:hAnsi="Calibri" w:cs="Calibri"/>
              </w:rPr>
            </w:pPr>
            <w:r>
              <w:rPr>
                <w:rFonts w:ascii="Calibri" w:hAnsi="Calibri" w:cs="Calibri"/>
              </w:rPr>
              <w:t>X</w:t>
            </w:r>
          </w:p>
        </w:tc>
      </w:tr>
      <w:tr w:rsidR="00941477" w14:paraId="506F5510" w14:textId="77777777" w:rsidTr="00C37D48">
        <w:trPr>
          <w:trHeight w:val="300"/>
        </w:trPr>
        <w:tc>
          <w:tcPr>
            <w:tcW w:w="1066" w:type="dxa"/>
            <w:vAlign w:val="center"/>
          </w:tcPr>
          <w:p w14:paraId="2B1F67FA" w14:textId="255799B1" w:rsidR="00941477" w:rsidRPr="00C37D48" w:rsidRDefault="00941477" w:rsidP="00941477">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941477" w:rsidRPr="00C37D48" w:rsidRDefault="00941477" w:rsidP="009414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941477" w:rsidRPr="00C37D48" w:rsidRDefault="00941477" w:rsidP="00941477">
            <w:pPr>
              <w:rPr>
                <w:rFonts w:ascii="Calibri" w:hAnsi="Calibri" w:cs="Calibri"/>
              </w:rPr>
            </w:pPr>
          </w:p>
        </w:tc>
        <w:tc>
          <w:tcPr>
            <w:tcW w:w="1614" w:type="dxa"/>
            <w:vAlign w:val="center"/>
          </w:tcPr>
          <w:p w14:paraId="263EB2EF" w14:textId="77777777" w:rsidR="00941477" w:rsidRPr="00C37D48" w:rsidRDefault="00941477" w:rsidP="00941477">
            <w:pPr>
              <w:rPr>
                <w:rFonts w:ascii="Calibri" w:hAnsi="Calibri" w:cs="Calibri"/>
              </w:rPr>
            </w:pPr>
          </w:p>
        </w:tc>
        <w:tc>
          <w:tcPr>
            <w:tcW w:w="1664" w:type="dxa"/>
            <w:vAlign w:val="center"/>
          </w:tcPr>
          <w:p w14:paraId="4E633EDC" w14:textId="2468C0D3" w:rsidR="00941477" w:rsidRPr="00C37D48" w:rsidRDefault="00941477" w:rsidP="00941477">
            <w:pPr>
              <w:rPr>
                <w:rFonts w:ascii="Calibri" w:hAnsi="Calibri" w:cs="Calibri"/>
              </w:rPr>
            </w:pPr>
            <w:r>
              <w:rPr>
                <w:rFonts w:ascii="Calibri" w:hAnsi="Calibri" w:cs="Calibri"/>
              </w:rPr>
              <w:t>X</w:t>
            </w:r>
          </w:p>
        </w:tc>
      </w:tr>
      <w:tr w:rsidR="00941477" w14:paraId="2B6504BB" w14:textId="77777777" w:rsidTr="00C37D48">
        <w:trPr>
          <w:trHeight w:val="300"/>
        </w:trPr>
        <w:tc>
          <w:tcPr>
            <w:tcW w:w="1066" w:type="dxa"/>
            <w:vAlign w:val="center"/>
          </w:tcPr>
          <w:p w14:paraId="5A1F2A2B" w14:textId="73ABC3FE" w:rsidR="00941477" w:rsidRPr="00C37D48" w:rsidRDefault="00941477" w:rsidP="00941477">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941477" w:rsidRPr="00C37D48" w:rsidRDefault="00941477" w:rsidP="00941477">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61BA3618"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4ACC209D" w14:textId="77777777" w:rsidR="00941477" w:rsidRPr="00C37D48" w:rsidRDefault="00941477" w:rsidP="00941477">
            <w:pPr>
              <w:rPr>
                <w:rFonts w:ascii="Calibri" w:hAnsi="Calibri" w:cs="Calibri"/>
              </w:rPr>
            </w:pPr>
          </w:p>
        </w:tc>
        <w:tc>
          <w:tcPr>
            <w:tcW w:w="1664" w:type="dxa"/>
            <w:vAlign w:val="center"/>
          </w:tcPr>
          <w:p w14:paraId="140BFFE7" w14:textId="77777777" w:rsidR="00941477" w:rsidRPr="00C37D48" w:rsidRDefault="00941477" w:rsidP="00941477">
            <w:pPr>
              <w:rPr>
                <w:rFonts w:ascii="Calibri" w:hAnsi="Calibri" w:cs="Calibri"/>
              </w:rPr>
            </w:pPr>
          </w:p>
        </w:tc>
      </w:tr>
      <w:tr w:rsidR="00941477" w14:paraId="336597C8" w14:textId="77777777" w:rsidTr="00C37D48">
        <w:trPr>
          <w:trHeight w:val="300"/>
        </w:trPr>
        <w:tc>
          <w:tcPr>
            <w:tcW w:w="1066" w:type="dxa"/>
            <w:vAlign w:val="center"/>
          </w:tcPr>
          <w:p w14:paraId="5D733C2B" w14:textId="0CA6FF87" w:rsidR="00941477" w:rsidRPr="00C37D48" w:rsidRDefault="00941477" w:rsidP="0094147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941477" w:rsidRPr="00C37D48" w:rsidRDefault="00941477" w:rsidP="009414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FBA0F96"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082BDE9A" w14:textId="77777777" w:rsidR="00941477" w:rsidRPr="00C37D48" w:rsidRDefault="00941477" w:rsidP="00941477">
            <w:pPr>
              <w:rPr>
                <w:rFonts w:ascii="Calibri" w:hAnsi="Calibri" w:cs="Calibri"/>
              </w:rPr>
            </w:pPr>
          </w:p>
        </w:tc>
        <w:tc>
          <w:tcPr>
            <w:tcW w:w="1664" w:type="dxa"/>
            <w:vAlign w:val="center"/>
          </w:tcPr>
          <w:p w14:paraId="16075C1E" w14:textId="77777777" w:rsidR="00941477" w:rsidRPr="00C37D48" w:rsidRDefault="00941477" w:rsidP="00941477">
            <w:pPr>
              <w:rPr>
                <w:rFonts w:ascii="Calibri" w:hAnsi="Calibri" w:cs="Calibri"/>
              </w:rPr>
            </w:pPr>
          </w:p>
        </w:tc>
      </w:tr>
      <w:tr w:rsidR="00941477" w14:paraId="3A2B7207" w14:textId="77777777" w:rsidTr="00C37D48">
        <w:trPr>
          <w:trHeight w:val="300"/>
        </w:trPr>
        <w:tc>
          <w:tcPr>
            <w:tcW w:w="1066" w:type="dxa"/>
            <w:vAlign w:val="center"/>
          </w:tcPr>
          <w:p w14:paraId="5B7CA5ED" w14:textId="3D0D889C" w:rsidR="00941477" w:rsidRPr="00C37D48" w:rsidRDefault="00941477" w:rsidP="00941477">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941477" w:rsidRPr="00C37D48" w:rsidRDefault="00941477" w:rsidP="009414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941477" w:rsidRPr="00C37D48" w:rsidRDefault="00941477" w:rsidP="00941477">
            <w:pPr>
              <w:rPr>
                <w:rFonts w:ascii="Calibri" w:hAnsi="Calibri" w:cs="Calibri"/>
              </w:rPr>
            </w:pPr>
          </w:p>
        </w:tc>
        <w:tc>
          <w:tcPr>
            <w:tcW w:w="1614" w:type="dxa"/>
            <w:vAlign w:val="center"/>
          </w:tcPr>
          <w:p w14:paraId="2DB9329A" w14:textId="77777777" w:rsidR="00941477" w:rsidRPr="00C37D48" w:rsidRDefault="00941477" w:rsidP="00941477">
            <w:pPr>
              <w:rPr>
                <w:rFonts w:ascii="Calibri" w:hAnsi="Calibri" w:cs="Calibri"/>
              </w:rPr>
            </w:pPr>
          </w:p>
        </w:tc>
        <w:tc>
          <w:tcPr>
            <w:tcW w:w="1664" w:type="dxa"/>
            <w:vAlign w:val="center"/>
          </w:tcPr>
          <w:p w14:paraId="34D7141D" w14:textId="5FF4B14D" w:rsidR="00941477" w:rsidRPr="00C37D48" w:rsidRDefault="00941477" w:rsidP="00941477">
            <w:pPr>
              <w:rPr>
                <w:rFonts w:ascii="Calibri" w:hAnsi="Calibri" w:cs="Calibri"/>
              </w:rPr>
            </w:pPr>
            <w:r>
              <w:rPr>
                <w:rFonts w:ascii="Calibri" w:hAnsi="Calibri" w:cs="Calibri"/>
              </w:rPr>
              <w:t>X</w:t>
            </w:r>
          </w:p>
        </w:tc>
      </w:tr>
      <w:tr w:rsidR="00941477" w14:paraId="476C0EA9" w14:textId="77777777" w:rsidTr="00C37D48">
        <w:trPr>
          <w:trHeight w:val="24"/>
        </w:trPr>
        <w:tc>
          <w:tcPr>
            <w:tcW w:w="1066" w:type="dxa"/>
            <w:vAlign w:val="center"/>
          </w:tcPr>
          <w:p w14:paraId="2FC25A0D" w14:textId="2B7C110A" w:rsidR="00941477" w:rsidRPr="00C37D48" w:rsidRDefault="00941477" w:rsidP="00941477">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941477" w:rsidRPr="00C37D48" w:rsidRDefault="00941477" w:rsidP="009414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942BF93"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15FFC7AD" w14:textId="77777777" w:rsidR="00941477" w:rsidRPr="00C37D48" w:rsidRDefault="00941477" w:rsidP="00941477">
            <w:pPr>
              <w:rPr>
                <w:rFonts w:ascii="Calibri" w:hAnsi="Calibri" w:cs="Calibri"/>
              </w:rPr>
            </w:pPr>
          </w:p>
        </w:tc>
        <w:tc>
          <w:tcPr>
            <w:tcW w:w="1664" w:type="dxa"/>
            <w:vAlign w:val="center"/>
          </w:tcPr>
          <w:p w14:paraId="109BE34F" w14:textId="77777777" w:rsidR="00941477" w:rsidRPr="00C37D48" w:rsidRDefault="00941477" w:rsidP="00941477">
            <w:pPr>
              <w:rPr>
                <w:rFonts w:ascii="Calibri" w:hAnsi="Calibri" w:cs="Calibri"/>
              </w:rPr>
            </w:pPr>
          </w:p>
        </w:tc>
      </w:tr>
      <w:tr w:rsidR="00941477" w14:paraId="694BE870" w14:textId="77777777" w:rsidTr="00C37D48">
        <w:trPr>
          <w:trHeight w:val="24"/>
        </w:trPr>
        <w:tc>
          <w:tcPr>
            <w:tcW w:w="1066" w:type="dxa"/>
            <w:vAlign w:val="center"/>
          </w:tcPr>
          <w:p w14:paraId="177B55BE" w14:textId="1401F8FA" w:rsidR="00941477" w:rsidRPr="00C37D48" w:rsidRDefault="00941477" w:rsidP="00941477">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941477" w:rsidRPr="00C37D48" w:rsidRDefault="00941477" w:rsidP="00941477">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941477" w:rsidRPr="00C37D48" w:rsidRDefault="00941477" w:rsidP="00941477">
            <w:pPr>
              <w:rPr>
                <w:rFonts w:ascii="Calibri" w:hAnsi="Calibri" w:cs="Calibri"/>
              </w:rPr>
            </w:pPr>
          </w:p>
        </w:tc>
        <w:tc>
          <w:tcPr>
            <w:tcW w:w="1614" w:type="dxa"/>
            <w:vAlign w:val="center"/>
          </w:tcPr>
          <w:p w14:paraId="0131CDDC" w14:textId="77777777" w:rsidR="00941477" w:rsidRPr="00C37D48" w:rsidRDefault="00941477" w:rsidP="00941477">
            <w:pPr>
              <w:rPr>
                <w:rFonts w:ascii="Calibri" w:hAnsi="Calibri" w:cs="Calibri"/>
              </w:rPr>
            </w:pPr>
          </w:p>
        </w:tc>
        <w:tc>
          <w:tcPr>
            <w:tcW w:w="1664" w:type="dxa"/>
            <w:vAlign w:val="center"/>
          </w:tcPr>
          <w:p w14:paraId="6EB322D3" w14:textId="77777777" w:rsidR="00941477" w:rsidRPr="00C37D48" w:rsidRDefault="00941477" w:rsidP="00941477">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941477" w:rsidRPr="004F276F" w14:paraId="7DD30D8B" w14:textId="77777777" w:rsidTr="00C37D48">
        <w:trPr>
          <w:trHeight w:val="35"/>
        </w:trPr>
        <w:tc>
          <w:tcPr>
            <w:tcW w:w="1066" w:type="dxa"/>
            <w:vAlign w:val="center"/>
          </w:tcPr>
          <w:p w14:paraId="2E5E57BC" w14:textId="5CE5671E" w:rsidR="00941477" w:rsidRPr="00C37D48" w:rsidRDefault="00941477" w:rsidP="00941477">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7458966B" w14:textId="77777777" w:rsidR="00941477" w:rsidRPr="00C37D48" w:rsidRDefault="00941477" w:rsidP="00941477">
            <w:pPr>
              <w:rPr>
                <w:rFonts w:ascii="Calibri" w:hAnsi="Calibri" w:cs="Calibri"/>
              </w:rPr>
            </w:pPr>
            <w:r w:rsidRPr="00C37D48">
              <w:rPr>
                <w:rFonts w:ascii="Calibri" w:hAnsi="Calibri" w:cs="Calibri"/>
              </w:rPr>
              <w:t>Banks</w:t>
            </w:r>
          </w:p>
        </w:tc>
        <w:tc>
          <w:tcPr>
            <w:tcW w:w="1616" w:type="dxa"/>
            <w:gridSpan w:val="2"/>
            <w:vAlign w:val="center"/>
          </w:tcPr>
          <w:p w14:paraId="058F7FE2" w14:textId="382EC1E1"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6D29C210" w14:textId="77777777" w:rsidR="00941477" w:rsidRPr="00C37D48" w:rsidRDefault="00941477" w:rsidP="00941477">
            <w:pPr>
              <w:rPr>
                <w:rFonts w:ascii="Calibri" w:hAnsi="Calibri" w:cs="Calibri"/>
              </w:rPr>
            </w:pPr>
          </w:p>
        </w:tc>
        <w:tc>
          <w:tcPr>
            <w:tcW w:w="1664" w:type="dxa"/>
            <w:vAlign w:val="center"/>
          </w:tcPr>
          <w:p w14:paraId="7606CC28" w14:textId="77777777" w:rsidR="00941477" w:rsidRPr="00C37D48" w:rsidRDefault="00941477" w:rsidP="00941477">
            <w:pPr>
              <w:rPr>
                <w:rFonts w:ascii="Calibri" w:hAnsi="Calibri" w:cs="Calibri"/>
              </w:rPr>
            </w:pPr>
          </w:p>
        </w:tc>
      </w:tr>
      <w:tr w:rsidR="00941477" w:rsidRPr="004F276F" w14:paraId="5F9863B2" w14:textId="77777777" w:rsidTr="00C37D48">
        <w:trPr>
          <w:trHeight w:val="35"/>
        </w:trPr>
        <w:tc>
          <w:tcPr>
            <w:tcW w:w="1066" w:type="dxa"/>
            <w:vAlign w:val="center"/>
          </w:tcPr>
          <w:p w14:paraId="24BB86CF" w14:textId="2C0D800C" w:rsidR="00941477" w:rsidRPr="00C37D48" w:rsidRDefault="00941477" w:rsidP="00941477">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941477" w:rsidRPr="00C37D48" w:rsidRDefault="00941477" w:rsidP="00941477">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4D0A223"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01ED6F56" w14:textId="77777777" w:rsidR="00941477" w:rsidRPr="00C37D48" w:rsidRDefault="00941477" w:rsidP="00941477">
            <w:pPr>
              <w:rPr>
                <w:rFonts w:ascii="Calibri" w:hAnsi="Calibri" w:cs="Calibri"/>
              </w:rPr>
            </w:pPr>
          </w:p>
        </w:tc>
        <w:tc>
          <w:tcPr>
            <w:tcW w:w="1664" w:type="dxa"/>
            <w:vAlign w:val="center"/>
          </w:tcPr>
          <w:p w14:paraId="0CD4ED18" w14:textId="77777777" w:rsidR="00941477" w:rsidRPr="00C37D48" w:rsidRDefault="00941477" w:rsidP="00941477">
            <w:pPr>
              <w:rPr>
                <w:rFonts w:ascii="Calibri" w:hAnsi="Calibri" w:cs="Calibri"/>
              </w:rPr>
            </w:pPr>
          </w:p>
        </w:tc>
      </w:tr>
      <w:tr w:rsidR="00941477" w:rsidRPr="004F276F" w14:paraId="286769EF" w14:textId="77777777" w:rsidTr="00C37D48">
        <w:trPr>
          <w:trHeight w:val="35"/>
        </w:trPr>
        <w:tc>
          <w:tcPr>
            <w:tcW w:w="1066" w:type="dxa"/>
            <w:vAlign w:val="center"/>
          </w:tcPr>
          <w:p w14:paraId="74359A6A" w14:textId="263ED114" w:rsidR="00941477" w:rsidRPr="00C37D48" w:rsidRDefault="00941477" w:rsidP="00941477">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941477" w:rsidRPr="00C37D48" w:rsidRDefault="00941477" w:rsidP="00941477">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02E91660"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61E573A7" w14:textId="77777777" w:rsidR="00941477" w:rsidRPr="00C37D48" w:rsidRDefault="00941477" w:rsidP="00941477">
            <w:pPr>
              <w:rPr>
                <w:rFonts w:ascii="Calibri" w:hAnsi="Calibri" w:cs="Calibri"/>
              </w:rPr>
            </w:pPr>
          </w:p>
        </w:tc>
        <w:tc>
          <w:tcPr>
            <w:tcW w:w="1664" w:type="dxa"/>
            <w:vAlign w:val="center"/>
          </w:tcPr>
          <w:p w14:paraId="3A92AF9A" w14:textId="77777777" w:rsidR="00941477" w:rsidRPr="00C37D48" w:rsidRDefault="00941477" w:rsidP="00941477">
            <w:pPr>
              <w:rPr>
                <w:rFonts w:ascii="Calibri" w:hAnsi="Calibri" w:cs="Calibri"/>
              </w:rPr>
            </w:pPr>
          </w:p>
        </w:tc>
      </w:tr>
      <w:tr w:rsidR="00941477" w:rsidRPr="004F276F" w14:paraId="2745FCC4" w14:textId="77777777" w:rsidTr="00C37D48">
        <w:trPr>
          <w:trHeight w:val="35"/>
        </w:trPr>
        <w:tc>
          <w:tcPr>
            <w:tcW w:w="1066" w:type="dxa"/>
            <w:vAlign w:val="center"/>
          </w:tcPr>
          <w:p w14:paraId="2257B823" w14:textId="1C6C1C3D" w:rsidR="00941477" w:rsidRPr="00C37D48" w:rsidRDefault="00941477" w:rsidP="00941477">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941477" w:rsidRPr="00C37D48" w:rsidRDefault="00941477" w:rsidP="00941477">
            <w:pPr>
              <w:rPr>
                <w:rFonts w:ascii="Calibri" w:hAnsi="Calibri" w:cs="Calibri"/>
              </w:rPr>
            </w:pPr>
            <w:r w:rsidRPr="00C37D48">
              <w:rPr>
                <w:rFonts w:ascii="Calibri" w:hAnsi="Calibri" w:cs="Calibri"/>
              </w:rPr>
              <w:t>Asset Managers</w:t>
            </w:r>
          </w:p>
        </w:tc>
        <w:tc>
          <w:tcPr>
            <w:tcW w:w="1616" w:type="dxa"/>
            <w:gridSpan w:val="2"/>
            <w:vAlign w:val="center"/>
          </w:tcPr>
          <w:p w14:paraId="208F39AF" w14:textId="430C0584"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31A4BA41" w14:textId="77777777" w:rsidR="00941477" w:rsidRPr="00C37D48" w:rsidRDefault="00941477" w:rsidP="00941477">
            <w:pPr>
              <w:rPr>
                <w:rFonts w:ascii="Calibri" w:hAnsi="Calibri" w:cs="Calibri"/>
              </w:rPr>
            </w:pPr>
          </w:p>
        </w:tc>
        <w:tc>
          <w:tcPr>
            <w:tcW w:w="1664" w:type="dxa"/>
            <w:vAlign w:val="center"/>
          </w:tcPr>
          <w:p w14:paraId="178A14A0" w14:textId="77777777" w:rsidR="00941477" w:rsidRPr="00C37D48" w:rsidRDefault="00941477" w:rsidP="00941477">
            <w:pPr>
              <w:rPr>
                <w:rFonts w:ascii="Calibri" w:hAnsi="Calibri" w:cs="Calibri"/>
              </w:rPr>
            </w:pPr>
          </w:p>
        </w:tc>
      </w:tr>
      <w:tr w:rsidR="00941477" w:rsidRPr="004F276F" w14:paraId="360A974D" w14:textId="77777777" w:rsidTr="00C37D48">
        <w:trPr>
          <w:trHeight w:val="35"/>
        </w:trPr>
        <w:tc>
          <w:tcPr>
            <w:tcW w:w="1066" w:type="dxa"/>
            <w:vAlign w:val="center"/>
          </w:tcPr>
          <w:p w14:paraId="42FEBF59" w14:textId="385815AF" w:rsidR="00941477" w:rsidRPr="00C37D48" w:rsidRDefault="00941477" w:rsidP="00941477">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941477" w:rsidRPr="00C37D48" w:rsidRDefault="00941477" w:rsidP="00941477">
            <w:pPr>
              <w:rPr>
                <w:rFonts w:ascii="Calibri" w:hAnsi="Calibri" w:cs="Calibri"/>
              </w:rPr>
            </w:pPr>
            <w:r w:rsidRPr="00C37D48">
              <w:rPr>
                <w:rFonts w:ascii="Calibri" w:hAnsi="Calibri" w:cs="Calibri"/>
              </w:rPr>
              <w:t>Pension Funds</w:t>
            </w:r>
          </w:p>
        </w:tc>
        <w:tc>
          <w:tcPr>
            <w:tcW w:w="1616" w:type="dxa"/>
            <w:gridSpan w:val="2"/>
            <w:vAlign w:val="center"/>
          </w:tcPr>
          <w:p w14:paraId="04A3F1D3" w14:textId="3F3C6BFA"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2080DD68" w14:textId="77777777" w:rsidR="00941477" w:rsidRPr="00C37D48" w:rsidRDefault="00941477" w:rsidP="00941477">
            <w:pPr>
              <w:rPr>
                <w:rFonts w:ascii="Calibri" w:hAnsi="Calibri" w:cs="Calibri"/>
              </w:rPr>
            </w:pPr>
          </w:p>
        </w:tc>
        <w:tc>
          <w:tcPr>
            <w:tcW w:w="1664" w:type="dxa"/>
            <w:vAlign w:val="center"/>
          </w:tcPr>
          <w:p w14:paraId="0ABAA9A3" w14:textId="77777777" w:rsidR="00941477" w:rsidRPr="00C37D48" w:rsidRDefault="00941477" w:rsidP="00941477">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941477" w:rsidRPr="004F276F" w14:paraId="6E239AFF" w14:textId="77777777" w:rsidTr="00C37D48">
        <w:trPr>
          <w:trHeight w:val="22"/>
        </w:trPr>
        <w:tc>
          <w:tcPr>
            <w:tcW w:w="1066" w:type="dxa"/>
            <w:vAlign w:val="center"/>
          </w:tcPr>
          <w:p w14:paraId="3524009E" w14:textId="7769420C" w:rsidR="00941477" w:rsidRPr="00C37D48" w:rsidRDefault="00941477" w:rsidP="00941477">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941477" w:rsidRPr="00C37D48" w:rsidRDefault="00941477" w:rsidP="00941477">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655CAEBA"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39950BCF" w14:textId="77777777" w:rsidR="00941477" w:rsidRPr="00C37D48" w:rsidRDefault="00941477" w:rsidP="00941477">
            <w:pPr>
              <w:rPr>
                <w:rFonts w:ascii="Calibri" w:hAnsi="Calibri" w:cs="Calibri"/>
              </w:rPr>
            </w:pPr>
          </w:p>
        </w:tc>
        <w:tc>
          <w:tcPr>
            <w:tcW w:w="1664" w:type="dxa"/>
            <w:vAlign w:val="center"/>
          </w:tcPr>
          <w:p w14:paraId="25F2C95C" w14:textId="77777777" w:rsidR="00941477" w:rsidRPr="00C37D48" w:rsidRDefault="00941477" w:rsidP="00941477">
            <w:pPr>
              <w:rPr>
                <w:rFonts w:ascii="Calibri" w:hAnsi="Calibri" w:cs="Calibri"/>
              </w:rPr>
            </w:pPr>
          </w:p>
        </w:tc>
      </w:tr>
      <w:tr w:rsidR="00941477" w:rsidRPr="004F276F" w14:paraId="221BE2D2" w14:textId="77777777" w:rsidTr="00C37D48">
        <w:trPr>
          <w:trHeight w:val="22"/>
        </w:trPr>
        <w:tc>
          <w:tcPr>
            <w:tcW w:w="1066" w:type="dxa"/>
            <w:vAlign w:val="center"/>
          </w:tcPr>
          <w:p w14:paraId="66FE1AE6" w14:textId="543DF5AF" w:rsidR="00941477" w:rsidRPr="00C37D48" w:rsidRDefault="00941477" w:rsidP="00941477">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941477" w:rsidRPr="00C37D48" w:rsidRDefault="00941477" w:rsidP="00941477">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941477" w:rsidRPr="00C37D48" w:rsidRDefault="00941477" w:rsidP="00941477">
            <w:pPr>
              <w:rPr>
                <w:rFonts w:ascii="Calibri" w:hAnsi="Calibri" w:cs="Calibri"/>
              </w:rPr>
            </w:pPr>
          </w:p>
        </w:tc>
        <w:tc>
          <w:tcPr>
            <w:tcW w:w="1614" w:type="dxa"/>
            <w:vAlign w:val="center"/>
          </w:tcPr>
          <w:p w14:paraId="2F1523FA" w14:textId="77777777" w:rsidR="00941477" w:rsidRPr="00C37D48" w:rsidRDefault="00941477" w:rsidP="00941477">
            <w:pPr>
              <w:rPr>
                <w:rFonts w:ascii="Calibri" w:hAnsi="Calibri" w:cs="Calibri"/>
              </w:rPr>
            </w:pPr>
          </w:p>
        </w:tc>
        <w:tc>
          <w:tcPr>
            <w:tcW w:w="1664" w:type="dxa"/>
            <w:vAlign w:val="center"/>
          </w:tcPr>
          <w:p w14:paraId="5911FCCB" w14:textId="2FA805BD" w:rsidR="00941477" w:rsidRPr="00C37D48" w:rsidRDefault="00941477" w:rsidP="00941477">
            <w:pPr>
              <w:rPr>
                <w:rFonts w:ascii="Calibri" w:hAnsi="Calibri" w:cs="Calibri"/>
              </w:rPr>
            </w:pPr>
            <w:r>
              <w:rPr>
                <w:rFonts w:ascii="Calibri" w:hAnsi="Calibri" w:cs="Calibri"/>
              </w:rPr>
              <w:t>X</w:t>
            </w:r>
          </w:p>
        </w:tc>
      </w:tr>
      <w:tr w:rsidR="00941477" w:rsidRPr="004F276F" w14:paraId="1A69E34B" w14:textId="77777777" w:rsidTr="00C37D48">
        <w:trPr>
          <w:trHeight w:val="22"/>
        </w:trPr>
        <w:tc>
          <w:tcPr>
            <w:tcW w:w="1066" w:type="dxa"/>
            <w:vAlign w:val="center"/>
          </w:tcPr>
          <w:p w14:paraId="22D95B6C" w14:textId="73399195" w:rsidR="00941477" w:rsidRPr="00C37D48" w:rsidRDefault="00941477" w:rsidP="00941477">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941477" w:rsidRPr="00C37D48" w:rsidRDefault="00941477" w:rsidP="00941477">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941477" w:rsidRPr="00C37D48" w:rsidRDefault="00941477" w:rsidP="00941477">
            <w:pPr>
              <w:rPr>
                <w:rFonts w:ascii="Calibri" w:hAnsi="Calibri" w:cs="Calibri"/>
              </w:rPr>
            </w:pPr>
          </w:p>
        </w:tc>
        <w:tc>
          <w:tcPr>
            <w:tcW w:w="1614" w:type="dxa"/>
            <w:vAlign w:val="center"/>
          </w:tcPr>
          <w:p w14:paraId="2C9F4307" w14:textId="77777777" w:rsidR="00941477" w:rsidRPr="00C37D48" w:rsidRDefault="00941477" w:rsidP="00941477">
            <w:pPr>
              <w:rPr>
                <w:rFonts w:ascii="Calibri" w:hAnsi="Calibri" w:cs="Calibri"/>
              </w:rPr>
            </w:pPr>
          </w:p>
        </w:tc>
        <w:tc>
          <w:tcPr>
            <w:tcW w:w="1664" w:type="dxa"/>
            <w:vAlign w:val="center"/>
          </w:tcPr>
          <w:p w14:paraId="74DB416D" w14:textId="5BF0FA47" w:rsidR="00941477" w:rsidRPr="00C37D48" w:rsidRDefault="00941477" w:rsidP="00941477">
            <w:pPr>
              <w:rPr>
                <w:rFonts w:ascii="Calibri" w:hAnsi="Calibri" w:cs="Calibri"/>
              </w:rPr>
            </w:pPr>
            <w:r>
              <w:rPr>
                <w:rFonts w:ascii="Calibri" w:hAnsi="Calibri" w:cs="Calibri"/>
              </w:rPr>
              <w:t>X</w:t>
            </w:r>
          </w:p>
        </w:tc>
      </w:tr>
      <w:tr w:rsidR="00941477" w:rsidRPr="004F276F" w14:paraId="56C48EC6" w14:textId="77777777" w:rsidTr="00C37D48">
        <w:trPr>
          <w:trHeight w:val="22"/>
        </w:trPr>
        <w:tc>
          <w:tcPr>
            <w:tcW w:w="1066" w:type="dxa"/>
            <w:vAlign w:val="center"/>
          </w:tcPr>
          <w:p w14:paraId="6B416EEA" w14:textId="59D56C03" w:rsidR="00941477" w:rsidRPr="00C37D48" w:rsidRDefault="00941477" w:rsidP="00941477">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941477" w:rsidRPr="00C37D48" w:rsidRDefault="00941477" w:rsidP="009414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941477" w:rsidRPr="00C37D48" w:rsidRDefault="00941477" w:rsidP="00941477">
            <w:pPr>
              <w:rPr>
                <w:rFonts w:ascii="Calibri" w:hAnsi="Calibri" w:cs="Calibri"/>
              </w:rPr>
            </w:pPr>
          </w:p>
        </w:tc>
        <w:tc>
          <w:tcPr>
            <w:tcW w:w="1614" w:type="dxa"/>
            <w:vAlign w:val="center"/>
          </w:tcPr>
          <w:p w14:paraId="6D9B9D6B" w14:textId="77777777" w:rsidR="00941477" w:rsidRPr="00C37D48" w:rsidRDefault="00941477" w:rsidP="00941477">
            <w:pPr>
              <w:rPr>
                <w:rFonts w:ascii="Calibri" w:hAnsi="Calibri" w:cs="Calibri"/>
              </w:rPr>
            </w:pPr>
          </w:p>
        </w:tc>
        <w:tc>
          <w:tcPr>
            <w:tcW w:w="1664" w:type="dxa"/>
            <w:vAlign w:val="center"/>
          </w:tcPr>
          <w:p w14:paraId="05F302F1" w14:textId="46BE4EBC" w:rsidR="00941477" w:rsidRPr="00C37D48" w:rsidRDefault="00941477" w:rsidP="00941477">
            <w:pPr>
              <w:rPr>
                <w:rFonts w:ascii="Calibri" w:hAnsi="Calibri" w:cs="Calibri"/>
              </w:rPr>
            </w:pPr>
            <w:r>
              <w:rPr>
                <w:rFonts w:ascii="Calibri" w:hAnsi="Calibri" w:cs="Calibri"/>
              </w:rPr>
              <w:t>X</w:t>
            </w:r>
          </w:p>
        </w:tc>
      </w:tr>
      <w:tr w:rsidR="00941477" w:rsidRPr="004F276F" w14:paraId="0B37A770" w14:textId="77777777" w:rsidTr="00C37D48">
        <w:trPr>
          <w:trHeight w:val="22"/>
        </w:trPr>
        <w:tc>
          <w:tcPr>
            <w:tcW w:w="1066" w:type="dxa"/>
            <w:vAlign w:val="center"/>
          </w:tcPr>
          <w:p w14:paraId="4DA616BF" w14:textId="7361FF9C" w:rsidR="00941477" w:rsidRPr="00C37D48" w:rsidRDefault="00941477" w:rsidP="00941477">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941477" w:rsidRPr="00C37D48" w:rsidRDefault="00941477" w:rsidP="009414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DDF4D14"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6283B103" w14:textId="77777777" w:rsidR="00941477" w:rsidRPr="00C37D48" w:rsidRDefault="00941477" w:rsidP="00941477">
            <w:pPr>
              <w:rPr>
                <w:rFonts w:ascii="Calibri" w:hAnsi="Calibri" w:cs="Calibri"/>
              </w:rPr>
            </w:pPr>
          </w:p>
        </w:tc>
        <w:tc>
          <w:tcPr>
            <w:tcW w:w="1664" w:type="dxa"/>
            <w:vAlign w:val="center"/>
          </w:tcPr>
          <w:p w14:paraId="712A9F8C" w14:textId="77777777" w:rsidR="00941477" w:rsidRPr="00C37D48" w:rsidRDefault="00941477" w:rsidP="00941477">
            <w:pPr>
              <w:rPr>
                <w:rFonts w:ascii="Calibri" w:hAnsi="Calibri" w:cs="Calibri"/>
              </w:rPr>
            </w:pPr>
          </w:p>
        </w:tc>
      </w:tr>
      <w:tr w:rsidR="00941477" w:rsidRPr="004F276F" w14:paraId="22ED2C12" w14:textId="77777777" w:rsidTr="00C37D48">
        <w:trPr>
          <w:trHeight w:val="22"/>
        </w:trPr>
        <w:tc>
          <w:tcPr>
            <w:tcW w:w="1066" w:type="dxa"/>
            <w:vAlign w:val="center"/>
          </w:tcPr>
          <w:p w14:paraId="711F249D" w14:textId="0F6C3F0A" w:rsidR="00941477" w:rsidRPr="00C37D48" w:rsidRDefault="00941477" w:rsidP="00941477">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941477" w:rsidRPr="00C37D48" w:rsidRDefault="00941477" w:rsidP="00941477">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941477" w:rsidRPr="00C37D48" w:rsidRDefault="00941477" w:rsidP="00941477">
            <w:pPr>
              <w:rPr>
                <w:rFonts w:ascii="Calibri" w:hAnsi="Calibri" w:cs="Calibri"/>
              </w:rPr>
            </w:pPr>
          </w:p>
        </w:tc>
        <w:tc>
          <w:tcPr>
            <w:tcW w:w="1614" w:type="dxa"/>
            <w:vAlign w:val="center"/>
          </w:tcPr>
          <w:p w14:paraId="31DD2887" w14:textId="77777777" w:rsidR="00941477" w:rsidRPr="00C37D48" w:rsidRDefault="00941477" w:rsidP="00941477">
            <w:pPr>
              <w:rPr>
                <w:rFonts w:ascii="Calibri" w:hAnsi="Calibri" w:cs="Calibri"/>
              </w:rPr>
            </w:pPr>
          </w:p>
        </w:tc>
        <w:tc>
          <w:tcPr>
            <w:tcW w:w="1664" w:type="dxa"/>
            <w:vAlign w:val="center"/>
          </w:tcPr>
          <w:p w14:paraId="0C689372" w14:textId="4A9CB662" w:rsidR="00941477" w:rsidRPr="00C37D48" w:rsidRDefault="00941477" w:rsidP="00941477">
            <w:pPr>
              <w:rPr>
                <w:rFonts w:ascii="Calibri" w:hAnsi="Calibri" w:cs="Calibri"/>
              </w:rPr>
            </w:pPr>
            <w:r>
              <w:rPr>
                <w:rFonts w:ascii="Calibri" w:hAnsi="Calibri" w:cs="Calibri"/>
              </w:rPr>
              <w:t>X</w:t>
            </w:r>
          </w:p>
        </w:tc>
      </w:tr>
      <w:tr w:rsidR="00941477" w:rsidRPr="004F276F" w14:paraId="5ED04E0A" w14:textId="77777777" w:rsidTr="00C37D48">
        <w:trPr>
          <w:trHeight w:val="300"/>
        </w:trPr>
        <w:tc>
          <w:tcPr>
            <w:tcW w:w="1066" w:type="dxa"/>
            <w:vAlign w:val="center"/>
          </w:tcPr>
          <w:p w14:paraId="7FC07618" w14:textId="13BED12A" w:rsidR="00941477" w:rsidRPr="00C37D48" w:rsidRDefault="00941477" w:rsidP="00941477">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941477" w:rsidRPr="00C37D48" w:rsidRDefault="00941477" w:rsidP="009414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941477" w:rsidRPr="00C37D48" w:rsidRDefault="00941477" w:rsidP="00941477">
            <w:pPr>
              <w:rPr>
                <w:rFonts w:ascii="Calibri" w:hAnsi="Calibri" w:cs="Calibri"/>
              </w:rPr>
            </w:pPr>
          </w:p>
        </w:tc>
        <w:tc>
          <w:tcPr>
            <w:tcW w:w="1614" w:type="dxa"/>
            <w:vAlign w:val="center"/>
          </w:tcPr>
          <w:p w14:paraId="0EB7FBC4" w14:textId="77777777" w:rsidR="00941477" w:rsidRPr="00C37D48" w:rsidRDefault="00941477" w:rsidP="00941477">
            <w:pPr>
              <w:rPr>
                <w:rFonts w:ascii="Calibri" w:hAnsi="Calibri" w:cs="Calibri"/>
              </w:rPr>
            </w:pPr>
          </w:p>
        </w:tc>
        <w:tc>
          <w:tcPr>
            <w:tcW w:w="1664" w:type="dxa"/>
            <w:vAlign w:val="center"/>
          </w:tcPr>
          <w:p w14:paraId="43423AA3" w14:textId="790D9754" w:rsidR="00941477" w:rsidRPr="00C37D48" w:rsidRDefault="00941477" w:rsidP="00941477">
            <w:pPr>
              <w:rPr>
                <w:rFonts w:ascii="Calibri" w:hAnsi="Calibri" w:cs="Calibri"/>
              </w:rPr>
            </w:pPr>
            <w:r>
              <w:rPr>
                <w:rFonts w:ascii="Calibri" w:hAnsi="Calibri" w:cs="Calibri"/>
              </w:rPr>
              <w:t>X</w:t>
            </w:r>
          </w:p>
        </w:tc>
      </w:tr>
      <w:tr w:rsidR="00941477" w:rsidRPr="004F276F" w14:paraId="6AC1CE34" w14:textId="77777777" w:rsidTr="00C37D48">
        <w:trPr>
          <w:trHeight w:val="22"/>
        </w:trPr>
        <w:tc>
          <w:tcPr>
            <w:tcW w:w="1066" w:type="dxa"/>
            <w:vAlign w:val="center"/>
          </w:tcPr>
          <w:p w14:paraId="784EB2C4" w14:textId="13A2F44F" w:rsidR="00941477" w:rsidRPr="00C37D48" w:rsidRDefault="00941477" w:rsidP="00941477">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941477" w:rsidRPr="00C37D48" w:rsidRDefault="00941477" w:rsidP="00941477">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941477" w:rsidRPr="00C37D48" w:rsidRDefault="00941477" w:rsidP="00941477">
            <w:pPr>
              <w:rPr>
                <w:rFonts w:ascii="Calibri" w:hAnsi="Calibri" w:cs="Calibri"/>
              </w:rPr>
            </w:pPr>
          </w:p>
        </w:tc>
        <w:tc>
          <w:tcPr>
            <w:tcW w:w="1614" w:type="dxa"/>
            <w:vAlign w:val="center"/>
          </w:tcPr>
          <w:p w14:paraId="06ABB9B5" w14:textId="77777777" w:rsidR="00941477" w:rsidRPr="00C37D48" w:rsidRDefault="00941477" w:rsidP="00941477">
            <w:pPr>
              <w:rPr>
                <w:rFonts w:ascii="Calibri" w:hAnsi="Calibri" w:cs="Calibri"/>
              </w:rPr>
            </w:pPr>
          </w:p>
        </w:tc>
        <w:tc>
          <w:tcPr>
            <w:tcW w:w="1664" w:type="dxa"/>
            <w:vAlign w:val="center"/>
          </w:tcPr>
          <w:p w14:paraId="04FFF760" w14:textId="19736788" w:rsidR="00941477" w:rsidRPr="00C37D48" w:rsidRDefault="00941477" w:rsidP="00941477">
            <w:pPr>
              <w:rPr>
                <w:rFonts w:ascii="Calibri" w:hAnsi="Calibri" w:cs="Calibri"/>
              </w:rPr>
            </w:pPr>
            <w:r>
              <w:rPr>
                <w:rFonts w:ascii="Calibri" w:hAnsi="Calibri" w:cs="Calibri"/>
              </w:rPr>
              <w:t>X</w:t>
            </w:r>
          </w:p>
        </w:tc>
      </w:tr>
      <w:tr w:rsidR="00941477" w:rsidRPr="004F276F" w14:paraId="5D34138C" w14:textId="77777777" w:rsidTr="00C37D48">
        <w:trPr>
          <w:trHeight w:val="300"/>
        </w:trPr>
        <w:tc>
          <w:tcPr>
            <w:tcW w:w="1066" w:type="dxa"/>
            <w:vAlign w:val="center"/>
          </w:tcPr>
          <w:p w14:paraId="281080CD" w14:textId="5B5BB3DB" w:rsidR="00941477" w:rsidRPr="00C37D48" w:rsidRDefault="00941477" w:rsidP="00941477">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941477" w:rsidRPr="00C37D48" w:rsidRDefault="00941477" w:rsidP="00941477">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B57832D"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75A819AC" w14:textId="77777777" w:rsidR="00941477" w:rsidRPr="00C37D48" w:rsidRDefault="00941477" w:rsidP="00941477">
            <w:pPr>
              <w:rPr>
                <w:rFonts w:ascii="Calibri" w:hAnsi="Calibri" w:cs="Calibri"/>
              </w:rPr>
            </w:pPr>
          </w:p>
        </w:tc>
        <w:tc>
          <w:tcPr>
            <w:tcW w:w="1664" w:type="dxa"/>
            <w:vAlign w:val="center"/>
          </w:tcPr>
          <w:p w14:paraId="4CEDE341" w14:textId="77777777" w:rsidR="00941477" w:rsidRPr="00C37D48" w:rsidRDefault="00941477" w:rsidP="00941477">
            <w:pPr>
              <w:rPr>
                <w:rFonts w:ascii="Calibri" w:hAnsi="Calibri" w:cs="Calibri"/>
              </w:rPr>
            </w:pPr>
          </w:p>
        </w:tc>
      </w:tr>
      <w:tr w:rsidR="00941477" w:rsidRPr="004F276F" w14:paraId="356DBC14" w14:textId="77777777" w:rsidTr="00C37D48">
        <w:trPr>
          <w:trHeight w:val="22"/>
        </w:trPr>
        <w:tc>
          <w:tcPr>
            <w:tcW w:w="1066" w:type="dxa"/>
            <w:vAlign w:val="center"/>
          </w:tcPr>
          <w:p w14:paraId="31DEC105" w14:textId="4004A4A7" w:rsidR="00941477" w:rsidRPr="00C37D48" w:rsidRDefault="00941477" w:rsidP="00941477">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941477" w:rsidRPr="00C37D48" w:rsidRDefault="00941477" w:rsidP="00941477">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941477" w:rsidRPr="00C37D48" w:rsidRDefault="00941477" w:rsidP="00941477">
            <w:pPr>
              <w:rPr>
                <w:rFonts w:ascii="Calibri" w:hAnsi="Calibri" w:cs="Calibri"/>
              </w:rPr>
            </w:pPr>
          </w:p>
        </w:tc>
        <w:tc>
          <w:tcPr>
            <w:tcW w:w="1614" w:type="dxa"/>
            <w:vAlign w:val="center"/>
          </w:tcPr>
          <w:p w14:paraId="54DDFC7E" w14:textId="77777777" w:rsidR="00941477" w:rsidRPr="00C37D48" w:rsidRDefault="00941477" w:rsidP="00941477">
            <w:pPr>
              <w:rPr>
                <w:rFonts w:ascii="Calibri" w:hAnsi="Calibri" w:cs="Calibri"/>
              </w:rPr>
            </w:pPr>
          </w:p>
        </w:tc>
        <w:tc>
          <w:tcPr>
            <w:tcW w:w="1664" w:type="dxa"/>
            <w:vAlign w:val="center"/>
          </w:tcPr>
          <w:p w14:paraId="632C4C08" w14:textId="67504D15" w:rsidR="00941477" w:rsidRPr="00C37D48" w:rsidRDefault="00941477" w:rsidP="00941477">
            <w:pPr>
              <w:rPr>
                <w:rFonts w:ascii="Calibri" w:hAnsi="Calibri" w:cs="Calibri"/>
              </w:rPr>
            </w:pPr>
            <w:r>
              <w:rPr>
                <w:rFonts w:ascii="Calibri" w:hAnsi="Calibri" w:cs="Calibri"/>
              </w:rPr>
              <w:t>X</w:t>
            </w:r>
          </w:p>
        </w:tc>
      </w:tr>
      <w:tr w:rsidR="00941477" w:rsidRPr="004F276F" w14:paraId="6A3AD31E" w14:textId="77777777" w:rsidTr="00C37D48">
        <w:trPr>
          <w:trHeight w:val="300"/>
        </w:trPr>
        <w:tc>
          <w:tcPr>
            <w:tcW w:w="1066" w:type="dxa"/>
            <w:vAlign w:val="center"/>
          </w:tcPr>
          <w:p w14:paraId="4DD517B1" w14:textId="25DB19E1" w:rsidR="00941477" w:rsidRPr="00C37D48" w:rsidRDefault="00941477" w:rsidP="00941477">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941477" w:rsidRPr="00C37D48" w:rsidRDefault="00941477" w:rsidP="00941477">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941477" w:rsidRPr="00C37D48" w:rsidRDefault="00941477" w:rsidP="00941477">
            <w:pPr>
              <w:rPr>
                <w:rFonts w:ascii="Calibri" w:hAnsi="Calibri" w:cs="Calibri"/>
              </w:rPr>
            </w:pPr>
          </w:p>
        </w:tc>
        <w:tc>
          <w:tcPr>
            <w:tcW w:w="1614" w:type="dxa"/>
            <w:vAlign w:val="center"/>
          </w:tcPr>
          <w:p w14:paraId="6B38F8D5" w14:textId="77777777" w:rsidR="00941477" w:rsidRPr="00C37D48" w:rsidRDefault="00941477" w:rsidP="00941477">
            <w:pPr>
              <w:rPr>
                <w:rFonts w:ascii="Calibri" w:hAnsi="Calibri" w:cs="Calibri"/>
              </w:rPr>
            </w:pPr>
          </w:p>
        </w:tc>
        <w:tc>
          <w:tcPr>
            <w:tcW w:w="1664" w:type="dxa"/>
            <w:vAlign w:val="center"/>
          </w:tcPr>
          <w:p w14:paraId="03AEF6B3" w14:textId="0EAA02A9" w:rsidR="00941477" w:rsidRPr="00C37D48" w:rsidRDefault="00941477" w:rsidP="00941477">
            <w:pPr>
              <w:rPr>
                <w:rFonts w:ascii="Calibri" w:hAnsi="Calibri" w:cs="Calibri"/>
              </w:rPr>
            </w:pPr>
            <w:r>
              <w:rPr>
                <w:rFonts w:ascii="Calibri" w:hAnsi="Calibri" w:cs="Calibri"/>
              </w:rPr>
              <w:t>X</w:t>
            </w:r>
          </w:p>
        </w:tc>
      </w:tr>
      <w:tr w:rsidR="00941477" w:rsidRPr="004F276F" w14:paraId="60BF5549" w14:textId="77777777" w:rsidTr="00C37D48">
        <w:trPr>
          <w:trHeight w:val="300"/>
        </w:trPr>
        <w:tc>
          <w:tcPr>
            <w:tcW w:w="1066" w:type="dxa"/>
            <w:vAlign w:val="center"/>
          </w:tcPr>
          <w:p w14:paraId="6DC21889" w14:textId="054BD63C" w:rsidR="00941477" w:rsidRPr="00C37D48" w:rsidRDefault="00941477" w:rsidP="00941477">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941477" w:rsidRPr="00C37D48" w:rsidRDefault="00941477" w:rsidP="00941477">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941477" w:rsidRPr="00C37D48" w:rsidRDefault="00941477" w:rsidP="00941477">
            <w:pPr>
              <w:rPr>
                <w:rFonts w:ascii="Calibri" w:hAnsi="Calibri" w:cs="Calibri"/>
              </w:rPr>
            </w:pPr>
          </w:p>
        </w:tc>
        <w:tc>
          <w:tcPr>
            <w:tcW w:w="1614" w:type="dxa"/>
            <w:vAlign w:val="center"/>
          </w:tcPr>
          <w:p w14:paraId="73387546" w14:textId="77777777" w:rsidR="00941477" w:rsidRPr="00C37D48" w:rsidRDefault="00941477" w:rsidP="00941477">
            <w:pPr>
              <w:rPr>
                <w:rFonts w:ascii="Calibri" w:hAnsi="Calibri" w:cs="Calibri"/>
              </w:rPr>
            </w:pPr>
          </w:p>
        </w:tc>
        <w:tc>
          <w:tcPr>
            <w:tcW w:w="1664" w:type="dxa"/>
            <w:vAlign w:val="center"/>
          </w:tcPr>
          <w:p w14:paraId="57F80407" w14:textId="2B34D3AE" w:rsidR="00941477" w:rsidRPr="00C37D48" w:rsidRDefault="00941477" w:rsidP="00941477">
            <w:pPr>
              <w:rPr>
                <w:rFonts w:ascii="Calibri" w:hAnsi="Calibri" w:cs="Calibri"/>
              </w:rPr>
            </w:pPr>
            <w:r>
              <w:rPr>
                <w:rFonts w:ascii="Calibri" w:hAnsi="Calibri" w:cs="Calibri"/>
              </w:rPr>
              <w:t>X</w:t>
            </w:r>
          </w:p>
        </w:tc>
      </w:tr>
      <w:tr w:rsidR="00941477" w:rsidRPr="004F276F" w14:paraId="735C512E" w14:textId="77777777" w:rsidTr="00C37D48">
        <w:trPr>
          <w:trHeight w:val="300"/>
        </w:trPr>
        <w:tc>
          <w:tcPr>
            <w:tcW w:w="1066" w:type="dxa"/>
            <w:vAlign w:val="center"/>
          </w:tcPr>
          <w:p w14:paraId="2737BC12" w14:textId="7B76CEB3" w:rsidR="00941477" w:rsidRPr="00C37D48" w:rsidRDefault="00941477" w:rsidP="00941477">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941477" w:rsidRPr="00C37D48" w:rsidRDefault="00941477" w:rsidP="009414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941477" w:rsidRPr="00C37D48" w:rsidRDefault="00941477" w:rsidP="00941477">
            <w:pPr>
              <w:rPr>
                <w:rFonts w:ascii="Calibri" w:hAnsi="Calibri" w:cs="Calibri"/>
              </w:rPr>
            </w:pPr>
          </w:p>
        </w:tc>
        <w:tc>
          <w:tcPr>
            <w:tcW w:w="1614" w:type="dxa"/>
            <w:vAlign w:val="center"/>
          </w:tcPr>
          <w:p w14:paraId="0471519E" w14:textId="77777777" w:rsidR="00941477" w:rsidRPr="00C37D48" w:rsidRDefault="00941477" w:rsidP="00941477">
            <w:pPr>
              <w:rPr>
                <w:rFonts w:ascii="Calibri" w:hAnsi="Calibri" w:cs="Calibri"/>
              </w:rPr>
            </w:pPr>
          </w:p>
        </w:tc>
        <w:tc>
          <w:tcPr>
            <w:tcW w:w="1664" w:type="dxa"/>
            <w:vAlign w:val="center"/>
          </w:tcPr>
          <w:p w14:paraId="0A54D42C" w14:textId="24A97C3A" w:rsidR="00941477" w:rsidRPr="00C37D48" w:rsidRDefault="00941477" w:rsidP="00941477">
            <w:pPr>
              <w:rPr>
                <w:rFonts w:ascii="Calibri" w:hAnsi="Calibri" w:cs="Calibri"/>
              </w:rPr>
            </w:pPr>
            <w:r>
              <w:rPr>
                <w:rFonts w:ascii="Calibri" w:hAnsi="Calibri" w:cs="Calibri"/>
              </w:rPr>
              <w:t>X</w:t>
            </w:r>
          </w:p>
        </w:tc>
      </w:tr>
      <w:tr w:rsidR="00941477" w:rsidRPr="004F276F" w14:paraId="5632C5B1" w14:textId="77777777" w:rsidTr="00C37D48">
        <w:trPr>
          <w:trHeight w:val="300"/>
        </w:trPr>
        <w:tc>
          <w:tcPr>
            <w:tcW w:w="1066" w:type="dxa"/>
            <w:vAlign w:val="center"/>
          </w:tcPr>
          <w:p w14:paraId="37A35091" w14:textId="39851675" w:rsidR="00941477" w:rsidRPr="00C37D48" w:rsidRDefault="00941477" w:rsidP="00941477">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941477" w:rsidRPr="00C37D48" w:rsidRDefault="00941477" w:rsidP="009414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941477" w:rsidRPr="00C37D48" w:rsidRDefault="00941477" w:rsidP="00941477">
            <w:pPr>
              <w:rPr>
                <w:rFonts w:ascii="Calibri" w:hAnsi="Calibri" w:cs="Calibri"/>
              </w:rPr>
            </w:pPr>
          </w:p>
        </w:tc>
        <w:tc>
          <w:tcPr>
            <w:tcW w:w="1614" w:type="dxa"/>
            <w:vAlign w:val="center"/>
          </w:tcPr>
          <w:p w14:paraId="33236B6A" w14:textId="77777777" w:rsidR="00941477" w:rsidRPr="00C37D48" w:rsidRDefault="00941477" w:rsidP="00941477">
            <w:pPr>
              <w:rPr>
                <w:rFonts w:ascii="Calibri" w:hAnsi="Calibri" w:cs="Calibri"/>
              </w:rPr>
            </w:pPr>
          </w:p>
        </w:tc>
        <w:tc>
          <w:tcPr>
            <w:tcW w:w="1664" w:type="dxa"/>
            <w:vAlign w:val="center"/>
          </w:tcPr>
          <w:p w14:paraId="70DC804C" w14:textId="150F7186" w:rsidR="00941477" w:rsidRPr="00C37D48" w:rsidRDefault="00941477" w:rsidP="00941477">
            <w:pPr>
              <w:rPr>
                <w:rFonts w:ascii="Calibri" w:hAnsi="Calibri" w:cs="Calibri"/>
              </w:rPr>
            </w:pPr>
            <w:r>
              <w:rPr>
                <w:rFonts w:ascii="Calibri" w:hAnsi="Calibri" w:cs="Calibri"/>
              </w:rPr>
              <w:t>X</w:t>
            </w:r>
          </w:p>
        </w:tc>
      </w:tr>
      <w:tr w:rsidR="00941477" w:rsidRPr="004F276F" w14:paraId="7B0B3669" w14:textId="77777777" w:rsidTr="00C37D48">
        <w:trPr>
          <w:trHeight w:val="300"/>
        </w:trPr>
        <w:tc>
          <w:tcPr>
            <w:tcW w:w="1066" w:type="dxa"/>
            <w:vAlign w:val="center"/>
          </w:tcPr>
          <w:p w14:paraId="74D6E84C" w14:textId="4CADFEAA" w:rsidR="00941477" w:rsidRPr="00C37D48" w:rsidRDefault="00941477" w:rsidP="00941477">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941477" w:rsidRPr="00C37D48" w:rsidRDefault="00941477" w:rsidP="009414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941477" w:rsidRPr="00C37D48" w:rsidRDefault="00941477" w:rsidP="00941477">
            <w:pPr>
              <w:rPr>
                <w:rFonts w:ascii="Calibri" w:hAnsi="Calibri" w:cs="Calibri"/>
              </w:rPr>
            </w:pPr>
          </w:p>
        </w:tc>
        <w:tc>
          <w:tcPr>
            <w:tcW w:w="1614" w:type="dxa"/>
            <w:vAlign w:val="center"/>
          </w:tcPr>
          <w:p w14:paraId="76431973" w14:textId="77777777" w:rsidR="00941477" w:rsidRPr="00C37D48" w:rsidRDefault="00941477" w:rsidP="00941477">
            <w:pPr>
              <w:rPr>
                <w:rFonts w:ascii="Calibri" w:hAnsi="Calibri" w:cs="Calibri"/>
              </w:rPr>
            </w:pPr>
          </w:p>
        </w:tc>
        <w:tc>
          <w:tcPr>
            <w:tcW w:w="1664" w:type="dxa"/>
            <w:vAlign w:val="center"/>
          </w:tcPr>
          <w:p w14:paraId="0734436C" w14:textId="0C82DADA" w:rsidR="00941477" w:rsidRPr="00C37D48" w:rsidRDefault="00941477" w:rsidP="00941477">
            <w:pPr>
              <w:rPr>
                <w:rFonts w:ascii="Calibri" w:hAnsi="Calibri" w:cs="Calibri"/>
              </w:rPr>
            </w:pPr>
            <w:r>
              <w:rPr>
                <w:rFonts w:ascii="Calibri" w:hAnsi="Calibri" w:cs="Calibri"/>
              </w:rPr>
              <w:t>X</w:t>
            </w:r>
          </w:p>
        </w:tc>
      </w:tr>
      <w:tr w:rsidR="00941477" w:rsidRPr="004F276F" w14:paraId="3B5A833D" w14:textId="77777777" w:rsidTr="00C37D48">
        <w:trPr>
          <w:trHeight w:val="300"/>
        </w:trPr>
        <w:tc>
          <w:tcPr>
            <w:tcW w:w="1066" w:type="dxa"/>
            <w:vAlign w:val="center"/>
          </w:tcPr>
          <w:p w14:paraId="7833527A" w14:textId="203C1465" w:rsidR="00941477" w:rsidRPr="00C37D48" w:rsidRDefault="00941477" w:rsidP="00941477">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941477" w:rsidRPr="00C37D48" w:rsidRDefault="00941477" w:rsidP="00941477">
            <w:pPr>
              <w:rPr>
                <w:rFonts w:ascii="Calibri" w:hAnsi="Calibri" w:cs="Calibri"/>
              </w:rPr>
            </w:pPr>
            <w:r w:rsidRPr="00C37D48">
              <w:rPr>
                <w:rFonts w:ascii="Calibri" w:hAnsi="Calibri" w:cs="Calibri"/>
              </w:rPr>
              <w:t>Education</w:t>
            </w:r>
          </w:p>
        </w:tc>
        <w:tc>
          <w:tcPr>
            <w:tcW w:w="1616" w:type="dxa"/>
            <w:gridSpan w:val="2"/>
            <w:vAlign w:val="center"/>
          </w:tcPr>
          <w:p w14:paraId="0A65830E" w14:textId="1312A761"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736155B2" w14:textId="77777777" w:rsidR="00941477" w:rsidRPr="00C37D48" w:rsidRDefault="00941477" w:rsidP="00941477">
            <w:pPr>
              <w:rPr>
                <w:rFonts w:ascii="Calibri" w:hAnsi="Calibri" w:cs="Calibri"/>
              </w:rPr>
            </w:pPr>
          </w:p>
        </w:tc>
        <w:tc>
          <w:tcPr>
            <w:tcW w:w="1664" w:type="dxa"/>
            <w:vAlign w:val="center"/>
          </w:tcPr>
          <w:p w14:paraId="782194E8" w14:textId="77777777" w:rsidR="00941477" w:rsidRPr="00C37D48" w:rsidRDefault="00941477" w:rsidP="00941477">
            <w:pPr>
              <w:rPr>
                <w:rFonts w:ascii="Calibri" w:hAnsi="Calibri" w:cs="Calibri"/>
              </w:rPr>
            </w:pPr>
          </w:p>
        </w:tc>
      </w:tr>
      <w:tr w:rsidR="00941477" w:rsidRPr="004F276F" w14:paraId="5FB4D473" w14:textId="77777777" w:rsidTr="00C37D48">
        <w:trPr>
          <w:trHeight w:val="300"/>
        </w:trPr>
        <w:tc>
          <w:tcPr>
            <w:tcW w:w="1066" w:type="dxa"/>
            <w:vAlign w:val="center"/>
          </w:tcPr>
          <w:p w14:paraId="1A6997D9" w14:textId="2C0BF37C" w:rsidR="00941477" w:rsidRPr="00C37D48" w:rsidRDefault="00941477" w:rsidP="00941477">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941477" w:rsidRPr="00C37D48" w:rsidRDefault="00941477" w:rsidP="00941477">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941477" w:rsidRPr="00C37D48" w:rsidRDefault="00941477" w:rsidP="00941477">
            <w:pPr>
              <w:rPr>
                <w:rFonts w:ascii="Calibri" w:hAnsi="Calibri" w:cs="Calibri"/>
              </w:rPr>
            </w:pPr>
          </w:p>
        </w:tc>
        <w:tc>
          <w:tcPr>
            <w:tcW w:w="1614" w:type="dxa"/>
            <w:vAlign w:val="center"/>
          </w:tcPr>
          <w:p w14:paraId="22F90C4F" w14:textId="77777777" w:rsidR="00941477" w:rsidRPr="00C37D48" w:rsidRDefault="00941477" w:rsidP="00941477">
            <w:pPr>
              <w:rPr>
                <w:rFonts w:ascii="Calibri" w:hAnsi="Calibri" w:cs="Calibri"/>
              </w:rPr>
            </w:pPr>
          </w:p>
        </w:tc>
        <w:tc>
          <w:tcPr>
            <w:tcW w:w="1664" w:type="dxa"/>
            <w:vAlign w:val="center"/>
          </w:tcPr>
          <w:p w14:paraId="4759EBB8" w14:textId="4DABE0F8" w:rsidR="00941477" w:rsidRPr="00C37D48" w:rsidRDefault="00941477" w:rsidP="00941477">
            <w:pPr>
              <w:rPr>
                <w:rFonts w:ascii="Calibri" w:hAnsi="Calibri" w:cs="Calibri"/>
              </w:rPr>
            </w:pPr>
            <w:r>
              <w:rPr>
                <w:rFonts w:ascii="Calibri" w:hAnsi="Calibri" w:cs="Calibri"/>
              </w:rPr>
              <w:t>X</w:t>
            </w:r>
          </w:p>
        </w:tc>
      </w:tr>
      <w:tr w:rsidR="00941477" w:rsidRPr="004F276F" w14:paraId="705FEE67" w14:textId="77777777" w:rsidTr="00C37D48">
        <w:trPr>
          <w:trHeight w:val="300"/>
        </w:trPr>
        <w:tc>
          <w:tcPr>
            <w:tcW w:w="1066" w:type="dxa"/>
            <w:vAlign w:val="center"/>
          </w:tcPr>
          <w:p w14:paraId="37471B1E" w14:textId="51BFB947" w:rsidR="00941477" w:rsidRPr="00C37D48" w:rsidRDefault="00941477" w:rsidP="00941477">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941477" w:rsidRPr="00C37D48" w:rsidRDefault="00941477" w:rsidP="00941477">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941477" w:rsidRPr="00C37D48" w:rsidRDefault="00941477" w:rsidP="00941477">
            <w:pPr>
              <w:rPr>
                <w:rFonts w:ascii="Calibri" w:hAnsi="Calibri" w:cs="Calibri"/>
              </w:rPr>
            </w:pPr>
          </w:p>
        </w:tc>
        <w:tc>
          <w:tcPr>
            <w:tcW w:w="1614" w:type="dxa"/>
            <w:vAlign w:val="center"/>
          </w:tcPr>
          <w:p w14:paraId="3DC46FBE" w14:textId="77777777" w:rsidR="00941477" w:rsidRPr="00C37D48" w:rsidRDefault="00941477" w:rsidP="00941477">
            <w:pPr>
              <w:rPr>
                <w:rFonts w:ascii="Calibri" w:hAnsi="Calibri" w:cs="Calibri"/>
              </w:rPr>
            </w:pPr>
          </w:p>
        </w:tc>
        <w:tc>
          <w:tcPr>
            <w:tcW w:w="1664" w:type="dxa"/>
            <w:vAlign w:val="center"/>
          </w:tcPr>
          <w:p w14:paraId="33FF9E12" w14:textId="55E274CA" w:rsidR="00941477" w:rsidRPr="00C37D48" w:rsidRDefault="00941477" w:rsidP="00941477">
            <w:pPr>
              <w:rPr>
                <w:rFonts w:ascii="Calibri" w:hAnsi="Calibri" w:cs="Calibri"/>
              </w:rPr>
            </w:pPr>
            <w:r>
              <w:rPr>
                <w:rFonts w:ascii="Calibri" w:hAnsi="Calibri" w:cs="Calibri"/>
              </w:rPr>
              <w:t>X</w:t>
            </w:r>
          </w:p>
        </w:tc>
      </w:tr>
      <w:tr w:rsidR="00941477" w:rsidRPr="004F276F" w14:paraId="5DDA92E6" w14:textId="77777777" w:rsidTr="00C37D48">
        <w:trPr>
          <w:trHeight w:val="300"/>
        </w:trPr>
        <w:tc>
          <w:tcPr>
            <w:tcW w:w="1066" w:type="dxa"/>
            <w:vAlign w:val="center"/>
          </w:tcPr>
          <w:p w14:paraId="2B49EBC4" w14:textId="33586B81" w:rsidR="00941477" w:rsidRPr="00C37D48" w:rsidRDefault="00941477" w:rsidP="00941477">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941477" w:rsidRPr="00C37D48" w:rsidRDefault="00941477" w:rsidP="00941477">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941477" w:rsidRPr="00C37D48" w:rsidRDefault="00941477" w:rsidP="00941477">
            <w:pPr>
              <w:rPr>
                <w:rFonts w:ascii="Calibri" w:hAnsi="Calibri" w:cs="Calibri"/>
              </w:rPr>
            </w:pPr>
          </w:p>
        </w:tc>
        <w:tc>
          <w:tcPr>
            <w:tcW w:w="1614" w:type="dxa"/>
            <w:vAlign w:val="center"/>
          </w:tcPr>
          <w:p w14:paraId="1CC80A3A" w14:textId="77777777" w:rsidR="00941477" w:rsidRPr="00C37D48" w:rsidRDefault="00941477" w:rsidP="00941477">
            <w:pPr>
              <w:rPr>
                <w:rFonts w:ascii="Calibri" w:hAnsi="Calibri" w:cs="Calibri"/>
              </w:rPr>
            </w:pPr>
          </w:p>
        </w:tc>
        <w:tc>
          <w:tcPr>
            <w:tcW w:w="1664" w:type="dxa"/>
            <w:vAlign w:val="center"/>
          </w:tcPr>
          <w:p w14:paraId="413D0AF8" w14:textId="6BA75C65" w:rsidR="00941477" w:rsidRPr="00C37D48" w:rsidRDefault="00941477" w:rsidP="00941477">
            <w:pPr>
              <w:rPr>
                <w:rFonts w:ascii="Calibri" w:hAnsi="Calibri" w:cs="Calibri"/>
              </w:rPr>
            </w:pPr>
            <w:r>
              <w:rPr>
                <w:rFonts w:ascii="Calibri" w:hAnsi="Calibri" w:cs="Calibri"/>
              </w:rPr>
              <w:t>X</w:t>
            </w:r>
          </w:p>
        </w:tc>
      </w:tr>
      <w:tr w:rsidR="00941477" w:rsidRPr="004F276F" w14:paraId="094D0178" w14:textId="77777777" w:rsidTr="00C37D48">
        <w:trPr>
          <w:trHeight w:val="300"/>
        </w:trPr>
        <w:tc>
          <w:tcPr>
            <w:tcW w:w="1066" w:type="dxa"/>
            <w:vAlign w:val="center"/>
          </w:tcPr>
          <w:p w14:paraId="25427459" w14:textId="28540CDC" w:rsidR="00941477" w:rsidRPr="00C37D48" w:rsidRDefault="00941477" w:rsidP="00941477">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941477" w:rsidRPr="00C37D48" w:rsidRDefault="00941477" w:rsidP="009414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0E9087EE" w:rsidR="00941477" w:rsidRPr="00C37D48" w:rsidRDefault="00941477" w:rsidP="00941477">
            <w:pPr>
              <w:rPr>
                <w:rFonts w:ascii="Calibri" w:hAnsi="Calibri" w:cs="Calibri"/>
              </w:rPr>
            </w:pPr>
            <w:r>
              <w:rPr>
                <w:rFonts w:ascii="Calibri" w:hAnsi="Calibri" w:cs="Calibri"/>
              </w:rPr>
              <w:t>X</w:t>
            </w:r>
          </w:p>
        </w:tc>
        <w:tc>
          <w:tcPr>
            <w:tcW w:w="1614" w:type="dxa"/>
            <w:vAlign w:val="center"/>
          </w:tcPr>
          <w:p w14:paraId="42634018" w14:textId="77777777" w:rsidR="00941477" w:rsidRPr="00C37D48" w:rsidRDefault="00941477" w:rsidP="00941477">
            <w:pPr>
              <w:rPr>
                <w:rFonts w:ascii="Calibri" w:hAnsi="Calibri" w:cs="Calibri"/>
              </w:rPr>
            </w:pPr>
          </w:p>
        </w:tc>
        <w:tc>
          <w:tcPr>
            <w:tcW w:w="1664" w:type="dxa"/>
            <w:vAlign w:val="center"/>
          </w:tcPr>
          <w:p w14:paraId="749EC087" w14:textId="77777777" w:rsidR="00941477" w:rsidRPr="00C37D48" w:rsidRDefault="00941477" w:rsidP="00941477">
            <w:pPr>
              <w:rPr>
                <w:rFonts w:ascii="Calibri" w:hAnsi="Calibri" w:cs="Calibri"/>
              </w:rPr>
            </w:pPr>
          </w:p>
        </w:tc>
      </w:tr>
      <w:tr w:rsidR="00941477" w:rsidRPr="004F276F" w14:paraId="54BC9408" w14:textId="77777777" w:rsidTr="00C37D48">
        <w:trPr>
          <w:trHeight w:val="300"/>
        </w:trPr>
        <w:tc>
          <w:tcPr>
            <w:tcW w:w="1066" w:type="dxa"/>
            <w:vAlign w:val="center"/>
          </w:tcPr>
          <w:p w14:paraId="6A3E06F9" w14:textId="6E9DD253" w:rsidR="00941477" w:rsidRPr="00C37D48" w:rsidRDefault="00941477" w:rsidP="00941477">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941477" w:rsidRPr="00C37D48" w:rsidRDefault="00941477" w:rsidP="009414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941477" w:rsidRPr="00C37D48" w:rsidRDefault="00941477" w:rsidP="00941477">
            <w:pPr>
              <w:rPr>
                <w:rFonts w:ascii="Calibri" w:hAnsi="Calibri" w:cs="Calibri"/>
              </w:rPr>
            </w:pPr>
          </w:p>
        </w:tc>
        <w:tc>
          <w:tcPr>
            <w:tcW w:w="1614" w:type="dxa"/>
            <w:vAlign w:val="center"/>
          </w:tcPr>
          <w:p w14:paraId="4D623A2A" w14:textId="77777777" w:rsidR="00941477" w:rsidRPr="00C37D48" w:rsidRDefault="00941477" w:rsidP="00941477">
            <w:pPr>
              <w:rPr>
                <w:rFonts w:ascii="Calibri" w:hAnsi="Calibri" w:cs="Calibri"/>
              </w:rPr>
            </w:pPr>
          </w:p>
        </w:tc>
        <w:tc>
          <w:tcPr>
            <w:tcW w:w="1664" w:type="dxa"/>
            <w:vAlign w:val="center"/>
          </w:tcPr>
          <w:p w14:paraId="4C5E324D" w14:textId="59BB650A" w:rsidR="00941477" w:rsidRPr="00C37D48" w:rsidRDefault="00941477" w:rsidP="00941477">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EFB689E" w14:textId="77777777" w:rsidR="00941477" w:rsidRDefault="00941477" w:rsidP="00941477">
            <w:pPr>
              <w:rPr>
                <w:rFonts w:ascii="Calibri" w:hAnsi="Calibri" w:cs="Calibri"/>
              </w:rPr>
            </w:pPr>
            <w:r>
              <w:rPr>
                <w:rFonts w:ascii="Calibri" w:hAnsi="Calibri" w:cs="Calibri"/>
              </w:rPr>
              <w:t>The programs and regulations developed pursuant to the Strategy target various entities and sectoral actors. For example, the Strategy identifies “</w:t>
            </w:r>
            <w:r w:rsidRPr="006008DA">
              <w:rPr>
                <w:rFonts w:ascii="Calibri" w:hAnsi="Calibri" w:cs="Calibri"/>
              </w:rPr>
              <w:t>restaurants, grocery stores, dining facilities, food packing facilities, and produce markets</w:t>
            </w:r>
            <w:r>
              <w:rPr>
                <w:rFonts w:ascii="Calibri" w:hAnsi="Calibri" w:cs="Calibri"/>
              </w:rPr>
              <w:t>” as entities capable of producing edible food waste and therefore as key players in helping reduce short-lived climate pollutants. (pg. 72). Waste management sites and landfills with facilities capable of making “</w:t>
            </w:r>
            <w:r w:rsidRPr="0099002A">
              <w:rPr>
                <w:rFonts w:ascii="Calibri" w:hAnsi="Calibri" w:cs="Calibri"/>
              </w:rPr>
              <w:t>useful products, including compost, fertilizer, fuel or energy</w:t>
            </w:r>
            <w:r>
              <w:rPr>
                <w:rFonts w:ascii="Calibri" w:hAnsi="Calibri" w:cs="Calibri"/>
              </w:rPr>
              <w:t>” are identified as entities who can play a role in diverting organics from landfills (pg 74). Further, “</w:t>
            </w:r>
            <w:r w:rsidRPr="0099002A">
              <w:rPr>
                <w:rFonts w:ascii="Calibri" w:hAnsi="Calibri" w:cs="Calibri"/>
              </w:rPr>
              <w:t>jurisdictions, non-local entities, local education districts, state, federal facilities</w:t>
            </w:r>
            <w:r>
              <w:rPr>
                <w:rFonts w:ascii="Calibri" w:hAnsi="Calibri" w:cs="Calibri"/>
              </w:rPr>
              <w:t xml:space="preserve">” have implementation and enforcement responsibilities regarding SB 1383. The regulations and programs developed pursuant to the Strategy identify the targeted entities more specifically. </w:t>
            </w:r>
          </w:p>
          <w:p w14:paraId="3DE969C3" w14:textId="77777777" w:rsidR="00941477" w:rsidRDefault="00941477" w:rsidP="00941477">
            <w:pPr>
              <w:rPr>
                <w:rFonts w:ascii="Calibri" w:hAnsi="Calibri" w:cs="Calibri"/>
                <w:lang w:val="en-US"/>
              </w:rPr>
            </w:pPr>
            <w:r w:rsidRPr="00C7345A">
              <w:rPr>
                <w:rFonts w:ascii="Calibri" w:hAnsi="Calibri" w:cs="Calibri"/>
                <w:lang w:val="en-US"/>
              </w:rPr>
              <w:t>C</w:t>
            </w:r>
            <w:r>
              <w:rPr>
                <w:rFonts w:ascii="Calibri" w:hAnsi="Calibri" w:cs="Calibri"/>
                <w:lang w:val="en-US"/>
              </w:rPr>
              <w:t>CR</w:t>
            </w:r>
            <w:r w:rsidRPr="00C7345A">
              <w:rPr>
                <w:rFonts w:ascii="Calibri" w:hAnsi="Calibri" w:cs="Calibri"/>
                <w:lang w:val="en-US"/>
              </w:rPr>
              <w:t xml:space="preserve"> Tit. 14, § 18982</w:t>
            </w:r>
            <w:r>
              <w:rPr>
                <w:rFonts w:ascii="Calibri" w:hAnsi="Calibri" w:cs="Calibri"/>
                <w:lang w:val="en-US"/>
              </w:rPr>
              <w:t xml:space="preserve"> (Definitions) defines terms used in the Strategy and/or its corresponding regulations. The following definitions provide insight into the types of targeted entities and the entities responsible for enforcement:</w:t>
            </w:r>
          </w:p>
          <w:p w14:paraId="3E8B3B20" w14:textId="77777777" w:rsidR="00941477" w:rsidRPr="00C7345A" w:rsidRDefault="00941477" w:rsidP="00941477">
            <w:pPr>
              <w:pStyle w:val="ListParagraph"/>
              <w:numPr>
                <w:ilvl w:val="0"/>
                <w:numId w:val="49"/>
              </w:numPr>
              <w:rPr>
                <w:rFonts w:ascii="Calibri" w:hAnsi="Calibri" w:cs="Calibri"/>
                <w:lang w:val="en-US"/>
              </w:rPr>
            </w:pPr>
            <w:r w:rsidRPr="00C7345A">
              <w:rPr>
                <w:rFonts w:ascii="Calibri" w:hAnsi="Calibri" w:cs="Calibri"/>
              </w:rPr>
              <w:lastRenderedPageBreak/>
              <w:t>"Commercial business" means a firm, partnership, proprietorship, joint-stock company, corporation, or association, whether for-profit or nonprofit, strip mall, industrial facility, or a multifamily residential dwelling</w:t>
            </w:r>
          </w:p>
          <w:p w14:paraId="7E6819EE" w14:textId="77777777" w:rsidR="00941477" w:rsidRPr="00C7345A" w:rsidRDefault="00941477" w:rsidP="00941477">
            <w:pPr>
              <w:pStyle w:val="ListParagraph"/>
              <w:numPr>
                <w:ilvl w:val="0"/>
                <w:numId w:val="49"/>
              </w:numPr>
              <w:rPr>
                <w:rFonts w:ascii="Calibri" w:hAnsi="Calibri" w:cs="Calibri"/>
                <w:lang w:val="en-US"/>
              </w:rPr>
            </w:pPr>
            <w:r w:rsidRPr="00C7345A">
              <w:rPr>
                <w:rFonts w:ascii="Calibri" w:hAnsi="Calibri" w:cs="Calibri"/>
              </w:rPr>
              <w:t>"Commercial edible food generator" includes a Tier One or a Tier Two commercial edible food generator as defined in Subdivisions (a)(73) and (a)(74) of this section. For the purposes of this chapter, food recovery organizations and food recovery services are not commercial edible food generators.</w:t>
            </w:r>
          </w:p>
          <w:p w14:paraId="7AB7C175" w14:textId="77777777" w:rsidR="00941477" w:rsidRPr="00C7345A" w:rsidRDefault="00941477" w:rsidP="00941477">
            <w:pPr>
              <w:pStyle w:val="ListParagraph"/>
              <w:numPr>
                <w:ilvl w:val="0"/>
                <w:numId w:val="49"/>
              </w:numPr>
              <w:rPr>
                <w:rFonts w:ascii="Calibri" w:hAnsi="Calibri" w:cs="Calibri"/>
                <w:lang w:val="en-US"/>
              </w:rPr>
            </w:pPr>
            <w:r w:rsidRPr="00C7345A">
              <w:rPr>
                <w:rFonts w:ascii="Calibri" w:hAnsi="Calibri" w:cs="Calibri"/>
              </w:rPr>
              <w:t>"Food distributor" means a company that distributes food to entities including, but not limited to, supermarkets and grocery stores.</w:t>
            </w:r>
          </w:p>
          <w:p w14:paraId="7685AB66" w14:textId="77777777" w:rsidR="00941477" w:rsidRPr="00C7345A" w:rsidRDefault="00941477" w:rsidP="00941477">
            <w:pPr>
              <w:pStyle w:val="ListParagraph"/>
              <w:numPr>
                <w:ilvl w:val="0"/>
                <w:numId w:val="49"/>
              </w:numPr>
              <w:rPr>
                <w:rFonts w:ascii="Calibri" w:hAnsi="Calibri" w:cs="Calibri"/>
                <w:lang w:val="en-US"/>
              </w:rPr>
            </w:pPr>
            <w:r w:rsidRPr="00C7345A">
              <w:rPr>
                <w:rFonts w:ascii="Calibri" w:hAnsi="Calibri" w:cs="Calibri"/>
              </w:rPr>
              <w:t>"Jurisdiction" means a city, county, a city and county, or a special district that provides solid waste collection services. A city, county, a city and county, or a special district may utilize a Joint Powers Authority to comply with the requirements of this chapter, except that the individual city, county, city and county, or special district shall remain ultimately responsible for compliance.</w:t>
            </w:r>
          </w:p>
          <w:p w14:paraId="010D58AD" w14:textId="77777777" w:rsidR="00941477" w:rsidRPr="00C7345A" w:rsidRDefault="00941477" w:rsidP="00941477">
            <w:pPr>
              <w:pStyle w:val="ListParagraph"/>
              <w:numPr>
                <w:ilvl w:val="0"/>
                <w:numId w:val="49"/>
              </w:numPr>
              <w:rPr>
                <w:rFonts w:ascii="Calibri" w:hAnsi="Calibri" w:cs="Calibri"/>
                <w:lang w:val="en-US"/>
              </w:rPr>
            </w:pPr>
            <w:r w:rsidRPr="00C7345A">
              <w:rPr>
                <w:rFonts w:ascii="Calibri" w:hAnsi="Calibri" w:cs="Calibri"/>
              </w:rPr>
              <w:t>"Non-local entity" means an entity that is an organic waste generator but is not subject to the control of a jurisdiction's regulations related to solid waste. These entities may include, but are not limited to, special districts, federal facilities, prisons, facilities operated by the state parks system, public universities, including community colleges, county fairgrounds, and state agencies.</w:t>
            </w:r>
          </w:p>
          <w:p w14:paraId="780F989F" w14:textId="77777777" w:rsidR="00941477" w:rsidRPr="00636365" w:rsidRDefault="00941477" w:rsidP="00941477">
            <w:pPr>
              <w:pStyle w:val="ListParagraph"/>
              <w:numPr>
                <w:ilvl w:val="0"/>
                <w:numId w:val="49"/>
              </w:numPr>
              <w:rPr>
                <w:rFonts w:ascii="Calibri" w:hAnsi="Calibri" w:cs="Calibri"/>
                <w:lang w:val="en-US"/>
              </w:rPr>
            </w:pPr>
            <w:r>
              <w:rPr>
                <w:rFonts w:ascii="Calibri" w:hAnsi="Calibri" w:cs="Calibri"/>
              </w:rPr>
              <w:t>“</w:t>
            </w:r>
            <w:r w:rsidRPr="00C7345A">
              <w:rPr>
                <w:rFonts w:ascii="Calibri" w:hAnsi="Calibri" w:cs="Calibri"/>
              </w:rPr>
              <w:t>Local education agency" means a school district, charter school, or county office of education that is not subject to the control of city or county regulations related to solid waste.</w:t>
            </w:r>
          </w:p>
          <w:p w14:paraId="41EA3B18" w14:textId="095EF950" w:rsidR="004F276F" w:rsidRPr="00C37D48" w:rsidRDefault="00941477" w:rsidP="00941477">
            <w:pPr>
              <w:rPr>
                <w:rFonts w:ascii="Calibri" w:hAnsi="Calibri" w:cs="Calibri"/>
              </w:rPr>
            </w:pPr>
            <w:hyperlink r:id="rId21" w:history="1">
              <w:r w:rsidRPr="00EF31C8">
                <w:rPr>
                  <w:rStyle w:val="Hyperlink"/>
                  <w:rFonts w:ascii="Calibri" w:hAnsi="Calibri" w:cs="Calibri"/>
                </w:rPr>
                <w:t>/web/20250623133959/https://www.law.cornell.edu/regulations/california/14-CCR-18982</w:t>
              </w:r>
            </w:hyperlink>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FBC50C8" w:rsidR="004F276F" w:rsidRPr="00C37D48" w:rsidRDefault="00941477" w:rsidP="00C37D48">
            <w:pPr>
              <w:rPr>
                <w:rFonts w:ascii="Calibri" w:hAnsi="Calibri" w:cs="Calibri"/>
              </w:rPr>
            </w:pPr>
            <w:r>
              <w:rPr>
                <w:rFonts w:ascii="Calibri" w:hAnsi="Calibri" w:cs="Calibri"/>
              </w:rPr>
              <w:t>See answer to 2.4.</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D8A7028" w:rsidR="004F276F" w:rsidRPr="00C37D48" w:rsidRDefault="00941477"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lastRenderedPageBreak/>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01F3D76" w:rsidR="004F276F" w:rsidRPr="00C37D48" w:rsidRDefault="00941477"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941477">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941477">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941477">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3ECD7A4" w:rsidR="001F30DE" w:rsidRPr="00C37D48" w:rsidRDefault="00C01EBC" w:rsidP="00C37D48">
            <w:pPr>
              <w:rPr>
                <w:rFonts w:ascii="Calibri" w:hAnsi="Calibri" w:cs="Calibri"/>
              </w:rPr>
            </w:pPr>
            <w:r>
              <w:rPr>
                <w:rFonts w:ascii="Calibri" w:hAnsi="Calibri" w:cs="Calibri"/>
              </w:rPr>
              <w:t>X</w:t>
            </w:r>
          </w:p>
        </w:tc>
      </w:tr>
      <w:tr w:rsidR="001F30DE" w:rsidRPr="004F276F" w14:paraId="720E8005" w14:textId="77777777" w:rsidTr="00941477">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941477">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F7F3576" w14:textId="77777777" w:rsidR="00C01EBC" w:rsidRDefault="00C01EBC" w:rsidP="00C01EBC">
            <w:pPr>
              <w:rPr>
                <w:rFonts w:ascii="Calibri" w:hAnsi="Calibri" w:cs="Calibri"/>
              </w:rPr>
            </w:pPr>
            <w:r>
              <w:rPr>
                <w:rFonts w:ascii="Calibri" w:hAnsi="Calibri" w:cs="Calibri"/>
              </w:rPr>
              <w:t xml:space="preserve">SB 1383 requires CARB to conduct an analysis on progress the sector has made thus far in achieving California’s established methane emissions targets for the dairy and livestock sector (by 2030). </w:t>
            </w:r>
          </w:p>
          <w:p w14:paraId="3BA84EFA" w14:textId="0E32C045" w:rsidR="001F30DE" w:rsidRPr="00C37D48" w:rsidRDefault="00C01EBC" w:rsidP="00C01EBC">
            <w:pPr>
              <w:rPr>
                <w:rFonts w:ascii="Calibri" w:hAnsi="Calibri" w:cs="Calibri"/>
              </w:rPr>
            </w:pPr>
            <w:hyperlink r:id="rId22" w:history="1">
              <w:r w:rsidRPr="00C01EBC">
                <w:rPr>
                  <w:rStyle w:val="Hyperlink"/>
                  <w:rFonts w:ascii="Calibri" w:hAnsi="Calibri" w:cs="Calibri"/>
                </w:rPr>
                <w:t>/web/20250626124715/https://ww2.arb.ca.gov/resources/documents/dairy-livestock-sb1383-analysis</w:t>
              </w:r>
            </w:hyperlink>
          </w:p>
        </w:tc>
      </w:tr>
      <w:tr w:rsidR="001F30DE" w:rsidRPr="004F276F" w14:paraId="6F421B4D" w14:textId="77777777" w:rsidTr="00941477">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941477">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43603CBB" w:rsidR="001F30DE" w:rsidRPr="00C37D48" w:rsidRDefault="00C01EBC" w:rsidP="00C37D48">
            <w:pPr>
              <w:rPr>
                <w:rFonts w:ascii="Calibri" w:hAnsi="Calibri" w:cs="Calibri"/>
              </w:rPr>
            </w:pPr>
            <w:r>
              <w:rPr>
                <w:rFonts w:ascii="Calibri" w:hAnsi="Calibri" w:cs="Calibri"/>
              </w:rPr>
              <w:t>X</w:t>
            </w:r>
          </w:p>
        </w:tc>
      </w:tr>
      <w:tr w:rsidR="001F30DE" w:rsidRPr="004F276F" w14:paraId="03B3B2C2" w14:textId="77777777" w:rsidTr="00941477">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941477">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941477">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941477">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941477">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782C07DB" w:rsidR="001F30DE" w:rsidRPr="00C37D48" w:rsidRDefault="00151FED" w:rsidP="00C37D48">
            <w:pPr>
              <w:rPr>
                <w:rFonts w:ascii="Calibri" w:hAnsi="Calibri" w:cs="Calibri"/>
              </w:rPr>
            </w:pPr>
            <w:r>
              <w:rPr>
                <w:rFonts w:ascii="Calibri" w:hAnsi="Calibri" w:cs="Calibri"/>
              </w:rPr>
              <w:t>X</w:t>
            </w:r>
          </w:p>
        </w:tc>
      </w:tr>
      <w:tr w:rsidR="001F30DE" w:rsidRPr="004F276F" w14:paraId="550C7D5C" w14:textId="77777777" w:rsidTr="00941477">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BA0B87D" w:rsidR="001F30DE" w:rsidRPr="00C37D48" w:rsidRDefault="001F30DE" w:rsidP="00C37D48">
            <w:pPr>
              <w:rPr>
                <w:rFonts w:ascii="Calibri" w:hAnsi="Calibri" w:cs="Calibri"/>
              </w:rPr>
            </w:pPr>
          </w:p>
        </w:tc>
      </w:tr>
      <w:tr w:rsidR="001F30DE" w:rsidRPr="004F276F" w14:paraId="0D7683EB" w14:textId="77777777" w:rsidTr="00941477">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941477">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07CA6C13" w:rsidR="001F30DE" w:rsidRPr="00C37D48" w:rsidRDefault="001F30DE" w:rsidP="00C01EBC">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F8058A9" w:rsidR="004F48E8" w:rsidRPr="00C37D48" w:rsidRDefault="00CF5B1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AC354AB" w:rsidR="000A1365" w:rsidRPr="00C37D48" w:rsidRDefault="00C01EBC"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599007B" w:rsidR="00890032" w:rsidRPr="00C37D48" w:rsidRDefault="00C01EB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155C7B9" w:rsidR="00B610C2" w:rsidRPr="00610F28" w:rsidRDefault="00DB673B"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4BE1DB5" w:rsidR="00B610C2" w:rsidRPr="00610F28" w:rsidRDefault="00DB673B"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7F9F24F" w:rsidR="00B610C2" w:rsidRPr="00610F28" w:rsidRDefault="00DB673B"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40E78DC" w:rsidR="00B610C2" w:rsidRPr="00610F28" w:rsidRDefault="00DB673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A305B6E" w:rsidR="00B610C2" w:rsidRPr="00610F28" w:rsidRDefault="00DB673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9B7D782" w:rsidR="00B610C2" w:rsidRPr="00610F28" w:rsidRDefault="00DB673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0A7B9E7" w:rsidR="00B610C2" w:rsidRPr="00610F28" w:rsidRDefault="00CF5B1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0ABC5CD" w:rsidR="00B610C2" w:rsidRPr="00610F28" w:rsidRDefault="00CF5B1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1147A70" w:rsidR="00B610C2" w:rsidRPr="00610F28" w:rsidRDefault="00CF5B1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62C9092" w:rsidR="00B610C2" w:rsidRPr="00610F28" w:rsidRDefault="00CF5B1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26618ED" w:rsidR="00B610C2" w:rsidRPr="00610F28" w:rsidRDefault="005104B1"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22DCA123" w14:textId="77777777" w:rsidR="00CF5B17" w:rsidRDefault="00CF5B17" w:rsidP="00CF5B17">
            <w:pPr>
              <w:rPr>
                <w:rFonts w:ascii="Calibri" w:hAnsi="Calibri" w:cs="Calibri"/>
              </w:rPr>
            </w:pPr>
            <w:r>
              <w:rPr>
                <w:rFonts w:ascii="Calibri" w:hAnsi="Calibri" w:cs="Calibri"/>
              </w:rPr>
              <w:t>The following standards, frameworks, or guidelines are referred to:</w:t>
            </w:r>
          </w:p>
          <w:p w14:paraId="051E91F6" w14:textId="77777777" w:rsidR="00CF5B17" w:rsidRDefault="00CF5B17" w:rsidP="00CF5B17">
            <w:pPr>
              <w:pStyle w:val="ListParagraph"/>
              <w:numPr>
                <w:ilvl w:val="0"/>
                <w:numId w:val="51"/>
              </w:numPr>
              <w:rPr>
                <w:rFonts w:ascii="Calibri" w:hAnsi="Calibri" w:cs="Calibri"/>
              </w:rPr>
            </w:pPr>
            <w:r>
              <w:rPr>
                <w:rFonts w:ascii="Calibri" w:hAnsi="Calibri" w:cs="Calibri"/>
              </w:rPr>
              <w:t>The “</w:t>
            </w:r>
            <w:r w:rsidRPr="00215788">
              <w:rPr>
                <w:rFonts w:ascii="Calibri" w:hAnsi="Calibri" w:cs="Calibri"/>
              </w:rPr>
              <w:t>4th Assessment report of the IPCC for methane and HFCs, and 5th Assessment report for black carbon</w:t>
            </w:r>
            <w:r>
              <w:rPr>
                <w:rFonts w:ascii="Calibri" w:hAnsi="Calibri" w:cs="Calibri"/>
              </w:rPr>
              <w:t>” were used to determine the Strategy’s emission reduction targets</w:t>
            </w:r>
          </w:p>
          <w:p w14:paraId="00D24078" w14:textId="77777777" w:rsidR="00CF5B17" w:rsidRPr="00AB2658" w:rsidRDefault="00CF5B17" w:rsidP="00CF5B17">
            <w:pPr>
              <w:rPr>
                <w:rFonts w:ascii="Calibri" w:hAnsi="Calibri" w:cs="Calibri"/>
              </w:rPr>
            </w:pPr>
            <w:hyperlink r:id="rId23" w:history="1">
              <w:r w:rsidRPr="00AB2658">
                <w:rPr>
                  <w:rStyle w:val="Hyperlink"/>
                  <w:rFonts w:ascii="Calibri" w:hAnsi="Calibri" w:cs="Calibri"/>
                </w:rPr>
                <w:t>/web/20250621115851/https://www.ipcc.ch/assessment-report/ar4/</w:t>
              </w:r>
            </w:hyperlink>
            <w:r>
              <w:rPr>
                <w:rFonts w:ascii="Calibri" w:hAnsi="Calibri" w:cs="Calibri"/>
              </w:rPr>
              <w:t xml:space="preserve"> &amp; </w:t>
            </w:r>
            <w:hyperlink r:id="rId24" w:history="1">
              <w:r w:rsidRPr="00AB2658">
                <w:rPr>
                  <w:rStyle w:val="Hyperlink"/>
                  <w:rFonts w:ascii="Calibri" w:hAnsi="Calibri" w:cs="Calibri"/>
                </w:rPr>
                <w:t>/web/20250621120136/https://www.ipcc.ch/assessment-report/ar5/</w:t>
              </w:r>
            </w:hyperlink>
          </w:p>
          <w:p w14:paraId="1CFFF49E" w14:textId="77777777" w:rsidR="00CF5B17" w:rsidRDefault="00CF5B17" w:rsidP="00CF5B17">
            <w:pPr>
              <w:pStyle w:val="ListParagraph"/>
              <w:numPr>
                <w:ilvl w:val="0"/>
                <w:numId w:val="51"/>
              </w:numPr>
              <w:rPr>
                <w:rFonts w:ascii="Calibri" w:hAnsi="Calibri" w:cs="Calibri"/>
              </w:rPr>
            </w:pPr>
            <w:r w:rsidRPr="00215788">
              <w:rPr>
                <w:rFonts w:ascii="Calibri" w:hAnsi="Calibri" w:cs="Calibri"/>
              </w:rPr>
              <w:t>Montreal Protocol</w:t>
            </w:r>
            <w:r>
              <w:rPr>
                <w:rFonts w:ascii="Calibri" w:hAnsi="Calibri" w:cs="Calibri"/>
              </w:rPr>
              <w:t xml:space="preserve"> &amp; the </w:t>
            </w:r>
            <w:r w:rsidRPr="00215788">
              <w:rPr>
                <w:rFonts w:ascii="Calibri" w:hAnsi="Calibri" w:cs="Calibri"/>
              </w:rPr>
              <w:t>Kigali Amendment</w:t>
            </w:r>
          </w:p>
          <w:p w14:paraId="22580DA5" w14:textId="77777777" w:rsidR="00CF5B17" w:rsidRPr="00160CC4" w:rsidRDefault="00CF5B17" w:rsidP="00CF5B17">
            <w:pPr>
              <w:rPr>
                <w:rFonts w:ascii="Calibri" w:hAnsi="Calibri" w:cs="Calibri"/>
              </w:rPr>
            </w:pPr>
            <w:r w:rsidRPr="00160CC4">
              <w:rPr>
                <w:rFonts w:ascii="Calibri" w:hAnsi="Calibri" w:cs="Calibri"/>
              </w:rPr>
              <w:t> </w:t>
            </w:r>
            <w:hyperlink r:id="rId25" w:history="1">
              <w:r w:rsidRPr="00160CC4">
                <w:rPr>
                  <w:rStyle w:val="Hyperlink"/>
                  <w:rFonts w:ascii="Calibri" w:hAnsi="Calibri" w:cs="Calibri"/>
                </w:rPr>
                <w:t>/web/20250621115338/https://www.unep.org/ozonaction/who-we-are/about-montreal-protocol</w:t>
              </w:r>
            </w:hyperlink>
            <w:r>
              <w:rPr>
                <w:rFonts w:ascii="Calibri" w:hAnsi="Calibri" w:cs="Calibri"/>
              </w:rPr>
              <w:t xml:space="preserve"> &amp; </w:t>
            </w:r>
            <w:r w:rsidRPr="00160CC4">
              <w:rPr>
                <w:rFonts w:ascii="Calibri" w:hAnsi="Calibri" w:cs="Calibri"/>
              </w:rPr>
              <w:t> </w:t>
            </w:r>
            <w:hyperlink r:id="rId26" w:history="1">
              <w:r w:rsidRPr="00160CC4">
                <w:rPr>
                  <w:rStyle w:val="Hyperlink"/>
                  <w:rFonts w:ascii="Calibri" w:hAnsi="Calibri" w:cs="Calibri"/>
                </w:rPr>
                <w:t>/web/20250621115520/https://ozone.unep.org/treaties/montreal-protocol/amendments/kigali-amendment-2016-amendment-montreal-protocol-agreed</w:t>
              </w:r>
            </w:hyperlink>
          </w:p>
          <w:p w14:paraId="2710336B" w14:textId="77777777" w:rsidR="00CF5B17" w:rsidRPr="00AB2658" w:rsidRDefault="00CF5B17" w:rsidP="00CF5B17">
            <w:pPr>
              <w:pStyle w:val="ListParagraph"/>
              <w:numPr>
                <w:ilvl w:val="0"/>
                <w:numId w:val="51"/>
              </w:numPr>
              <w:rPr>
                <w:rFonts w:ascii="Calibri" w:hAnsi="Calibri" w:cs="Calibri"/>
              </w:rPr>
            </w:pPr>
            <w:r>
              <w:rPr>
                <w:rFonts w:ascii="Calibri" w:hAnsi="Calibri" w:cs="Calibri"/>
              </w:rPr>
              <w:t xml:space="preserve">Various </w:t>
            </w:r>
            <w:r w:rsidRPr="00215788">
              <w:rPr>
                <w:rFonts w:ascii="Calibri" w:hAnsi="Calibri" w:cs="Calibri"/>
              </w:rPr>
              <w:t xml:space="preserve">EPA </w:t>
            </w:r>
            <w:r>
              <w:rPr>
                <w:rFonts w:ascii="Calibri" w:hAnsi="Calibri" w:cs="Calibri"/>
              </w:rPr>
              <w:t xml:space="preserve">standards / frameworks (ex. </w:t>
            </w:r>
            <w:r w:rsidRPr="00AB2658">
              <w:rPr>
                <w:rFonts w:ascii="Calibri" w:hAnsi="Calibri" w:cs="Calibri"/>
              </w:rPr>
              <w:t>U.S. EPA Renewable Fuel Standard 2</w:t>
            </w:r>
            <w:r>
              <w:rPr>
                <w:rFonts w:ascii="Calibri" w:hAnsi="Calibri" w:cs="Calibri"/>
              </w:rPr>
              <w:t xml:space="preserve">, </w:t>
            </w:r>
            <w:r w:rsidRPr="00AB2658">
              <w:rPr>
                <w:rFonts w:ascii="Calibri" w:hAnsi="Calibri" w:cs="Calibri"/>
              </w:rPr>
              <w:t>Significant New Alternatives Policy (SNAP) Program</w:t>
            </w:r>
            <w:r>
              <w:rPr>
                <w:rFonts w:ascii="Calibri" w:hAnsi="Calibri" w:cs="Calibri"/>
              </w:rPr>
              <w:t>)</w:t>
            </w:r>
          </w:p>
          <w:p w14:paraId="3C2756D6" w14:textId="1D565808" w:rsidR="00B610C2" w:rsidRPr="00610F28" w:rsidRDefault="00CF5B17" w:rsidP="00610F28">
            <w:pPr>
              <w:rPr>
                <w:rFonts w:ascii="Calibri" w:hAnsi="Calibri" w:cs="Calibri"/>
              </w:rPr>
            </w:pPr>
            <w:r w:rsidRPr="006062FD">
              <w:rPr>
                <w:rFonts w:ascii="Calibri" w:hAnsi="Calibri" w:cs="Calibri"/>
              </w:rPr>
              <w:t> </w:t>
            </w:r>
            <w:hyperlink r:id="rId27" w:history="1">
              <w:r w:rsidRPr="006062FD">
                <w:rPr>
                  <w:rStyle w:val="Hyperlink"/>
                  <w:rFonts w:ascii="Calibri" w:hAnsi="Calibri" w:cs="Calibri"/>
                </w:rPr>
                <w:t>/web/20250621120713/https://www.epa.gov/laws-regulations/regulations</w:t>
              </w:r>
            </w:hyperlink>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460B1D00"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336451C2"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0C36AE0A"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3ECA432D" w:rsidR="002F0752" w:rsidRPr="00CF2E7C" w:rsidRDefault="00C7345A" w:rsidP="00CF2E7C">
            <w:pPr>
              <w:rPr>
                <w:rFonts w:ascii="Calibri" w:hAnsi="Calibri" w:cs="Calibri"/>
              </w:rPr>
            </w:pPr>
            <w:r>
              <w:rPr>
                <w:rFonts w:ascii="Calibri" w:hAnsi="Calibri" w:cs="Calibri"/>
              </w:rPr>
              <w:t>X</w:t>
            </w: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67A598D"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2AA14144"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751939D"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07FDDBA" w:rsidR="002F0752" w:rsidRPr="00CF2E7C" w:rsidRDefault="00C7345A"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2DDF220"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2E171BC1" w:rsidR="002F0752" w:rsidRPr="00CF2E7C" w:rsidRDefault="006008DA"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790934E" w:rsidR="002F0752" w:rsidRPr="00CF2E7C" w:rsidRDefault="006008DA"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5F98B391"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002DB119"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06FE929" w:rsidR="002F0752" w:rsidRPr="00CF2E7C" w:rsidRDefault="006008DA"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3EFC360"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46A143D" w:rsidR="002F0752" w:rsidRPr="00CF2E7C" w:rsidRDefault="00C7345A" w:rsidP="00CF2E7C">
            <w:pPr>
              <w:rPr>
                <w:rFonts w:ascii="Calibri" w:hAnsi="Calibri" w:cs="Calibri"/>
              </w:rPr>
            </w:pPr>
            <w:r>
              <w:rPr>
                <w:rFonts w:ascii="Calibri" w:hAnsi="Calibri" w:cs="Calibri"/>
              </w:rPr>
              <w:t>X</w:t>
            </w: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2497691D" w:rsidR="002F0752" w:rsidRPr="00CF2E7C" w:rsidRDefault="00C7345A" w:rsidP="00CF2E7C">
            <w:pPr>
              <w:rPr>
                <w:rFonts w:ascii="Calibri" w:hAnsi="Calibri" w:cs="Calibri"/>
              </w:rPr>
            </w:pPr>
            <w:r>
              <w:rPr>
                <w:rFonts w:ascii="Calibri" w:hAnsi="Calibri" w:cs="Calibri"/>
              </w:rPr>
              <w:t>X</w:t>
            </w: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5FA8483D" w:rsidR="002F0752" w:rsidRPr="00CF2E7C" w:rsidRDefault="00C7345A" w:rsidP="00CF2E7C">
            <w:pPr>
              <w:rPr>
                <w:rFonts w:ascii="Calibri" w:hAnsi="Calibri" w:cs="Calibri"/>
              </w:rPr>
            </w:pPr>
            <w:r>
              <w:rPr>
                <w:rFonts w:ascii="Calibri" w:hAnsi="Calibri" w:cs="Calibri"/>
              </w:rPr>
              <w:t>X</w:t>
            </w: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55E829AB" w:rsidR="002F0752" w:rsidRPr="00CF2E7C" w:rsidRDefault="00C7345A" w:rsidP="00CF2E7C">
            <w:pPr>
              <w:rPr>
                <w:rFonts w:ascii="Calibri" w:hAnsi="Calibri" w:cs="Calibri"/>
              </w:rPr>
            </w:pPr>
            <w:r>
              <w:rPr>
                <w:rFonts w:ascii="Calibri" w:hAnsi="Calibri" w:cs="Calibri"/>
              </w:rPr>
              <w:t>X</w:t>
            </w: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46937956" w:rsidR="002F0752" w:rsidRPr="00CF2E7C" w:rsidRDefault="00C7345A" w:rsidP="00CF2E7C">
            <w:pPr>
              <w:rPr>
                <w:rFonts w:ascii="Calibri" w:hAnsi="Calibri" w:cs="Calibri"/>
              </w:rPr>
            </w:pPr>
            <w:r>
              <w:rPr>
                <w:rFonts w:ascii="Calibri" w:hAnsi="Calibri" w:cs="Calibri"/>
              </w:rPr>
              <w:t>X</w:t>
            </w: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30508ADC"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60F350AD" w:rsidR="002F0752" w:rsidRPr="00CF2E7C" w:rsidRDefault="006008DA"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16AD51C" w:rsidR="002F0752" w:rsidRPr="00CF2E7C" w:rsidRDefault="006008DA"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2A7E9254" w:rsidR="002F0752" w:rsidRPr="00CF2E7C" w:rsidRDefault="006008DA"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1FF993C9"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54C05D6E" w:rsidR="002F0752" w:rsidRPr="00CF2E7C" w:rsidRDefault="006008DA"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2CD38A6" w:rsidR="002F0752" w:rsidRPr="00CF2E7C" w:rsidRDefault="006008DA"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46032387" w:rsidR="002F0752" w:rsidRPr="00CF2E7C" w:rsidRDefault="006008DA"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44A74AF4"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0176C930" w:rsidR="002F0752" w:rsidRPr="00CF2E7C" w:rsidRDefault="006008DA"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4510F36E" w:rsidR="002F0752" w:rsidRPr="00CF2E7C" w:rsidRDefault="006008DA"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6579742" w:rsidR="002F0752" w:rsidRPr="00CF2E7C" w:rsidRDefault="006008DA"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25608DDF" w:rsidR="002F0752" w:rsidRPr="00CF2E7C" w:rsidRDefault="006008DA"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042F7AC8" w:rsidR="002F0752" w:rsidRPr="00CF2E7C" w:rsidRDefault="006008DA"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C860B2C" w:rsidR="002F0752" w:rsidRPr="00CF2E7C" w:rsidRDefault="006008DA"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2D675986"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0E2288B" w:rsidR="002F0752" w:rsidRPr="00CF2E7C" w:rsidRDefault="006008DA"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F3A458C" w:rsidR="002F0752" w:rsidRPr="00CF2E7C" w:rsidRDefault="006008DA"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98AD8CF" w:rsidR="002F0752" w:rsidRPr="00CF2E7C" w:rsidRDefault="006008DA"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1CEBDFE8" w:rsidR="002F0752" w:rsidRPr="00CF2E7C" w:rsidRDefault="006008DA" w:rsidP="00CF2E7C">
            <w:pPr>
              <w:rPr>
                <w:rFonts w:ascii="Calibri" w:hAnsi="Calibri" w:cs="Calibri"/>
              </w:rPr>
            </w:pPr>
            <w:r>
              <w:rPr>
                <w:rFonts w:ascii="Calibri" w:hAnsi="Calibri" w:cs="Calibri"/>
              </w:rPr>
              <w:t>X</w:t>
            </w: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EAC6BF2" w:rsidR="002F0752" w:rsidRPr="00CF2E7C" w:rsidRDefault="006008DA"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5015389" w14:textId="77777777" w:rsidR="00C7345A" w:rsidRDefault="006008DA" w:rsidP="00C7345A">
            <w:pPr>
              <w:rPr>
                <w:rFonts w:ascii="Calibri" w:hAnsi="Calibri" w:cs="Calibri"/>
              </w:rPr>
            </w:pPr>
            <w:r>
              <w:rPr>
                <w:rFonts w:ascii="Calibri" w:hAnsi="Calibri" w:cs="Calibri"/>
              </w:rPr>
              <w:t>The programs and regulations developed pursuant to the Strategy target various entities and sectoral actors. For example, the Strategy identifies “</w:t>
            </w:r>
            <w:r w:rsidRPr="006008DA">
              <w:rPr>
                <w:rFonts w:ascii="Calibri" w:hAnsi="Calibri" w:cs="Calibri"/>
              </w:rPr>
              <w:t>restaurants, grocery stores, dining facilities, food packing facilities, and produce markets</w:t>
            </w:r>
            <w:r>
              <w:rPr>
                <w:rFonts w:ascii="Calibri" w:hAnsi="Calibri" w:cs="Calibri"/>
              </w:rPr>
              <w:t>” as entities capable of producing edible food waste and therefore as key players in helping reduce short-lived climate pollutants. (pg. 72)</w:t>
            </w:r>
            <w:r w:rsidR="0099002A">
              <w:rPr>
                <w:rFonts w:ascii="Calibri" w:hAnsi="Calibri" w:cs="Calibri"/>
              </w:rPr>
              <w:t>. Waste management sites and landfills with facilities capable of making “</w:t>
            </w:r>
            <w:r w:rsidR="0099002A" w:rsidRPr="0099002A">
              <w:rPr>
                <w:rFonts w:ascii="Calibri" w:hAnsi="Calibri" w:cs="Calibri"/>
              </w:rPr>
              <w:t>useful products, including compost, fertilizer, fuel or energy</w:t>
            </w:r>
            <w:r w:rsidR="0099002A">
              <w:rPr>
                <w:rFonts w:ascii="Calibri" w:hAnsi="Calibri" w:cs="Calibri"/>
              </w:rPr>
              <w:t>” are identified as entities who can play a role in diverting organics from landfills (pg 74). Further,</w:t>
            </w:r>
            <w:r w:rsidR="00C7345A">
              <w:rPr>
                <w:rFonts w:ascii="Calibri" w:hAnsi="Calibri" w:cs="Calibri"/>
              </w:rPr>
              <w:t xml:space="preserve"> </w:t>
            </w:r>
            <w:r w:rsidR="0099002A">
              <w:rPr>
                <w:rFonts w:ascii="Calibri" w:hAnsi="Calibri" w:cs="Calibri"/>
              </w:rPr>
              <w:t>“</w:t>
            </w:r>
            <w:r w:rsidR="0099002A" w:rsidRPr="0099002A">
              <w:rPr>
                <w:rFonts w:ascii="Calibri" w:hAnsi="Calibri" w:cs="Calibri"/>
              </w:rPr>
              <w:t>jurisdictions, non-local entities, local education districts, state, federal facilities</w:t>
            </w:r>
            <w:r w:rsidR="0099002A">
              <w:rPr>
                <w:rFonts w:ascii="Calibri" w:hAnsi="Calibri" w:cs="Calibri"/>
              </w:rPr>
              <w:t>” have implementation and enforcement responsibilities</w:t>
            </w:r>
            <w:r w:rsidR="00C7345A">
              <w:rPr>
                <w:rFonts w:ascii="Calibri" w:hAnsi="Calibri" w:cs="Calibri"/>
              </w:rPr>
              <w:t xml:space="preserve"> regarding SB 1383. The regulations and programs developed pursuant to the Strategy identify the targeted entities more specifically. </w:t>
            </w:r>
          </w:p>
          <w:p w14:paraId="48B9DA02" w14:textId="2E67CFFB" w:rsidR="00C7345A" w:rsidRDefault="00C7345A" w:rsidP="00C7345A">
            <w:pPr>
              <w:rPr>
                <w:rFonts w:ascii="Calibri" w:hAnsi="Calibri" w:cs="Calibri"/>
                <w:lang w:val="en-US"/>
              </w:rPr>
            </w:pPr>
            <w:r w:rsidRPr="00C7345A">
              <w:rPr>
                <w:rFonts w:ascii="Calibri" w:hAnsi="Calibri" w:cs="Calibri"/>
                <w:lang w:val="en-US"/>
              </w:rPr>
              <w:t>C</w:t>
            </w:r>
            <w:r>
              <w:rPr>
                <w:rFonts w:ascii="Calibri" w:hAnsi="Calibri" w:cs="Calibri"/>
                <w:lang w:val="en-US"/>
              </w:rPr>
              <w:t>CR</w:t>
            </w:r>
            <w:r w:rsidRPr="00C7345A">
              <w:rPr>
                <w:rFonts w:ascii="Calibri" w:hAnsi="Calibri" w:cs="Calibri"/>
                <w:lang w:val="en-US"/>
              </w:rPr>
              <w:t xml:space="preserve"> Tit. 14, § 18982</w:t>
            </w:r>
            <w:r>
              <w:rPr>
                <w:rFonts w:ascii="Calibri" w:hAnsi="Calibri" w:cs="Calibri"/>
                <w:lang w:val="en-US"/>
              </w:rPr>
              <w:t xml:space="preserve"> (Definitions) define</w:t>
            </w:r>
            <w:r w:rsidR="00DD0CC0">
              <w:rPr>
                <w:rFonts w:ascii="Calibri" w:hAnsi="Calibri" w:cs="Calibri"/>
                <w:lang w:val="en-US"/>
              </w:rPr>
              <w:t>s</w:t>
            </w:r>
            <w:r>
              <w:rPr>
                <w:rFonts w:ascii="Calibri" w:hAnsi="Calibri" w:cs="Calibri"/>
                <w:lang w:val="en-US"/>
              </w:rPr>
              <w:t xml:space="preserve"> terms used in the Strategy and/</w:t>
            </w:r>
            <w:r w:rsidR="00DD0CC0">
              <w:rPr>
                <w:rFonts w:ascii="Calibri" w:hAnsi="Calibri" w:cs="Calibri"/>
                <w:lang w:val="en-US"/>
              </w:rPr>
              <w:t>or</w:t>
            </w:r>
            <w:r>
              <w:rPr>
                <w:rFonts w:ascii="Calibri" w:hAnsi="Calibri" w:cs="Calibri"/>
                <w:lang w:val="en-US"/>
              </w:rPr>
              <w:t xml:space="preserve"> its corresponding regulations. The following definitions provide insight into the types of targeted entities</w:t>
            </w:r>
            <w:r w:rsidR="00B1172C">
              <w:rPr>
                <w:rFonts w:ascii="Calibri" w:hAnsi="Calibri" w:cs="Calibri"/>
                <w:lang w:val="en-US"/>
              </w:rPr>
              <w:t xml:space="preserve"> and the entities responsible for enforcement</w:t>
            </w:r>
            <w:r>
              <w:rPr>
                <w:rFonts w:ascii="Calibri" w:hAnsi="Calibri" w:cs="Calibri"/>
                <w:lang w:val="en-US"/>
              </w:rPr>
              <w:t>:</w:t>
            </w:r>
          </w:p>
          <w:p w14:paraId="25D48142" w14:textId="77777777" w:rsidR="00C7345A" w:rsidRPr="00C7345A" w:rsidRDefault="00C7345A" w:rsidP="00C7345A">
            <w:pPr>
              <w:pStyle w:val="ListParagraph"/>
              <w:numPr>
                <w:ilvl w:val="0"/>
                <w:numId w:val="49"/>
              </w:numPr>
              <w:rPr>
                <w:rFonts w:ascii="Calibri" w:hAnsi="Calibri" w:cs="Calibri"/>
                <w:lang w:val="en-US"/>
              </w:rPr>
            </w:pPr>
            <w:r w:rsidRPr="00C7345A">
              <w:rPr>
                <w:rFonts w:ascii="Calibri" w:hAnsi="Calibri" w:cs="Calibri"/>
              </w:rPr>
              <w:t>"Commercial business" means a firm, partnership, proprietorship, joint-stock company, corporation, or association, whether for-profit or nonprofit, strip mall, industrial facility, or a multifamily residential dwelling</w:t>
            </w:r>
          </w:p>
          <w:p w14:paraId="2E98E2E0" w14:textId="77777777" w:rsidR="00C7345A" w:rsidRPr="00C7345A" w:rsidRDefault="00C7345A" w:rsidP="00C7345A">
            <w:pPr>
              <w:pStyle w:val="ListParagraph"/>
              <w:numPr>
                <w:ilvl w:val="0"/>
                <w:numId w:val="49"/>
              </w:numPr>
              <w:rPr>
                <w:rFonts w:ascii="Calibri" w:hAnsi="Calibri" w:cs="Calibri"/>
                <w:lang w:val="en-US"/>
              </w:rPr>
            </w:pPr>
            <w:r w:rsidRPr="00C7345A">
              <w:rPr>
                <w:rFonts w:ascii="Calibri" w:hAnsi="Calibri" w:cs="Calibri"/>
              </w:rPr>
              <w:t>"Commercial edible food generator" includes a Tier One or a Tier Two commercial edible food generator as defined in Subdivisions (a)(73) and (a)(74) of this section. For the purposes of this chapter, food recovery organizations and food recovery services are not commercial edible food generators.</w:t>
            </w:r>
          </w:p>
          <w:p w14:paraId="1F0D7769" w14:textId="77777777" w:rsidR="00C7345A" w:rsidRPr="00C7345A" w:rsidRDefault="00C7345A" w:rsidP="00C7345A">
            <w:pPr>
              <w:pStyle w:val="ListParagraph"/>
              <w:numPr>
                <w:ilvl w:val="0"/>
                <w:numId w:val="49"/>
              </w:numPr>
              <w:rPr>
                <w:rFonts w:ascii="Calibri" w:hAnsi="Calibri" w:cs="Calibri"/>
                <w:lang w:val="en-US"/>
              </w:rPr>
            </w:pPr>
            <w:r w:rsidRPr="00C7345A">
              <w:rPr>
                <w:rFonts w:ascii="Calibri" w:hAnsi="Calibri" w:cs="Calibri"/>
              </w:rPr>
              <w:lastRenderedPageBreak/>
              <w:t>"Food distributor" means a company that distributes food to entities including, but not limited to, supermarkets and grocery stores.</w:t>
            </w:r>
          </w:p>
          <w:p w14:paraId="5E71DB95" w14:textId="4B5FF068" w:rsidR="00C7345A" w:rsidRPr="00C7345A" w:rsidRDefault="00C7345A" w:rsidP="00C7345A">
            <w:pPr>
              <w:pStyle w:val="ListParagraph"/>
              <w:numPr>
                <w:ilvl w:val="0"/>
                <w:numId w:val="49"/>
              </w:numPr>
              <w:rPr>
                <w:rFonts w:ascii="Calibri" w:hAnsi="Calibri" w:cs="Calibri"/>
                <w:lang w:val="en-US"/>
              </w:rPr>
            </w:pPr>
            <w:r w:rsidRPr="00C7345A">
              <w:rPr>
                <w:rFonts w:ascii="Calibri" w:hAnsi="Calibri" w:cs="Calibri"/>
              </w:rPr>
              <w:t>"Jurisdiction" means a city, county, a city and county, or a special district that provides solid waste collection services. A city, county, a city and county, or a special district may utilize a Joint Powers Authority to comply with the requirements of this chapter, except that the individual city, county, city and county, or special district shall remain ultimately responsible for compliance.</w:t>
            </w:r>
          </w:p>
          <w:p w14:paraId="3DAD5CFF" w14:textId="61385C05" w:rsidR="00C7345A" w:rsidRPr="00C7345A" w:rsidRDefault="00C7345A" w:rsidP="00C7345A">
            <w:pPr>
              <w:pStyle w:val="ListParagraph"/>
              <w:numPr>
                <w:ilvl w:val="0"/>
                <w:numId w:val="49"/>
              </w:numPr>
              <w:rPr>
                <w:rFonts w:ascii="Calibri" w:hAnsi="Calibri" w:cs="Calibri"/>
                <w:lang w:val="en-US"/>
              </w:rPr>
            </w:pPr>
            <w:r w:rsidRPr="00C7345A">
              <w:rPr>
                <w:rFonts w:ascii="Calibri" w:hAnsi="Calibri" w:cs="Calibri"/>
              </w:rPr>
              <w:t>"Non-local entity" means an entity that is an organic waste generator but is not subject to the control of a jurisdiction's regulations related to solid waste. These entities may include, but are not limited to, special districts, federal facilities, prisons, facilities operated by the state parks system, public universities, including community colleges, county fairgrounds, and state agencies.</w:t>
            </w:r>
          </w:p>
          <w:p w14:paraId="32C19921" w14:textId="77777777" w:rsidR="00C7345A" w:rsidRPr="00636365" w:rsidRDefault="00B1172C" w:rsidP="00CF2E7C">
            <w:pPr>
              <w:pStyle w:val="ListParagraph"/>
              <w:numPr>
                <w:ilvl w:val="0"/>
                <w:numId w:val="49"/>
              </w:numPr>
              <w:rPr>
                <w:rFonts w:ascii="Calibri" w:hAnsi="Calibri" w:cs="Calibri"/>
                <w:lang w:val="en-US"/>
              </w:rPr>
            </w:pPr>
            <w:r>
              <w:rPr>
                <w:rFonts w:ascii="Calibri" w:hAnsi="Calibri" w:cs="Calibri"/>
              </w:rPr>
              <w:t>“</w:t>
            </w:r>
            <w:r w:rsidR="00C7345A" w:rsidRPr="00C7345A">
              <w:rPr>
                <w:rFonts w:ascii="Calibri" w:hAnsi="Calibri" w:cs="Calibri"/>
              </w:rPr>
              <w:t>Local education agency" means a school district, charter school, or county office of education that is not subject to the control of city or county regulations related to solid waste.</w:t>
            </w:r>
          </w:p>
          <w:p w14:paraId="4F753F56" w14:textId="03EF0FEC" w:rsidR="00636365" w:rsidRPr="00636365" w:rsidRDefault="00636365" w:rsidP="00636365">
            <w:pPr>
              <w:rPr>
                <w:rFonts w:ascii="Calibri" w:hAnsi="Calibri" w:cs="Calibri"/>
                <w:lang w:val="en-US"/>
              </w:rPr>
            </w:pPr>
            <w:hyperlink r:id="rId30" w:history="1">
              <w:r w:rsidRPr="00EF31C8">
                <w:rPr>
                  <w:rStyle w:val="Hyperlink"/>
                  <w:rFonts w:ascii="Calibri" w:hAnsi="Calibri" w:cs="Calibri"/>
                </w:rPr>
                <w:t>/web/20250623133959/https://www.law.cornell.edu/regulations/california/14-CCR-18982</w:t>
              </w:r>
            </w:hyperlink>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BEE80D5" w:rsidR="002F0752" w:rsidRPr="00CF2E7C" w:rsidRDefault="00C7345A" w:rsidP="00CF2E7C">
            <w:pPr>
              <w:rPr>
                <w:rFonts w:ascii="Calibri" w:hAnsi="Calibri" w:cs="Calibri"/>
              </w:rPr>
            </w:pPr>
            <w:r>
              <w:rPr>
                <w:rFonts w:ascii="Calibri" w:hAnsi="Calibri" w:cs="Calibri"/>
              </w:rPr>
              <w:t xml:space="preserve">See </w:t>
            </w:r>
            <w:r w:rsidR="00CE6944">
              <w:rPr>
                <w:rFonts w:ascii="Calibri" w:hAnsi="Calibri" w:cs="Calibri"/>
              </w:rPr>
              <w:t xml:space="preserve">answer to </w:t>
            </w:r>
            <w:r>
              <w:rPr>
                <w:rFonts w:ascii="Calibri" w:hAnsi="Calibri" w:cs="Calibri"/>
              </w:rPr>
              <w:t xml:space="preserve">6.4. </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D201740" w:rsidR="002F0752" w:rsidRPr="00CF2E7C" w:rsidRDefault="00C7345A"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lastRenderedPageBreak/>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5C4638B9" w:rsidR="002F0752" w:rsidRPr="00CF2E7C" w:rsidRDefault="00CF5B17"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39EEBE42"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408E3E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6A20A92A" w:rsidR="002F0752" w:rsidRPr="00CF2E7C" w:rsidRDefault="002210D5"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AB9DF1A" w14:textId="5046B3B7" w:rsidR="002F0752" w:rsidRDefault="004D4FE8" w:rsidP="00CF2E7C">
            <w:pPr>
              <w:rPr>
                <w:rFonts w:ascii="Calibri" w:hAnsi="Calibri" w:cs="Calibri"/>
              </w:rPr>
            </w:pPr>
            <w:r>
              <w:rPr>
                <w:rFonts w:ascii="Calibri" w:hAnsi="Calibri" w:cs="Calibri"/>
              </w:rPr>
              <w:t xml:space="preserve">SB 1383 requires CARB to conduct an analysis on progress the sector has made thus far in achieving California’s established methane emissions targets for the dairy and livestock sector (by 2030). </w:t>
            </w:r>
          </w:p>
          <w:p w14:paraId="28830E53" w14:textId="65573165" w:rsidR="004D4FE8" w:rsidRPr="00CF2E7C" w:rsidRDefault="00C01EBC" w:rsidP="00CF2E7C">
            <w:pPr>
              <w:rPr>
                <w:rFonts w:ascii="Calibri" w:hAnsi="Calibri" w:cs="Calibri"/>
              </w:rPr>
            </w:pPr>
            <w:hyperlink r:id="rId31" w:history="1">
              <w:r w:rsidRPr="00C01EBC">
                <w:rPr>
                  <w:rStyle w:val="Hyperlink"/>
                  <w:rFonts w:ascii="Calibri" w:hAnsi="Calibri" w:cs="Calibri"/>
                </w:rPr>
                <w:t>/web/20250626124715/https://ww2.arb.ca.gov/resources/documents/dairy-livestock-sb1383-analysis</w:t>
              </w:r>
            </w:hyperlink>
            <w:r w:rsidRPr="00C01EBC" w:rsidDel="00C01EBC">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lastRenderedPageBreak/>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FA2A274" w:rsidR="002F0752" w:rsidRPr="00CF2E7C" w:rsidRDefault="00DD0CC0"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9335C3A" w:rsidR="002F0752" w:rsidRPr="00CF2E7C" w:rsidRDefault="005104B1"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10AA1D51"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18EE7FD0" w:rsidR="00A65848" w:rsidRPr="00750833" w:rsidRDefault="00A65848" w:rsidP="00D02FF4">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5F4E1DA" w:rsidR="002F0752" w:rsidRPr="00CF2E7C" w:rsidRDefault="00876ED9"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lastRenderedPageBreak/>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lastRenderedPageBreak/>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10C8E47" w:rsidR="002F0752" w:rsidRPr="00CF2E7C" w:rsidRDefault="00923674"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lastRenderedPageBreak/>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C658E9B" w:rsidR="002F0752" w:rsidRPr="33822AF7" w:rsidRDefault="00951B3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C4ACB4A" w:rsidR="002F0752" w:rsidRPr="33822AF7" w:rsidRDefault="00951B3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F1C970A" w:rsidR="002F0752" w:rsidRPr="00CF2E7C" w:rsidRDefault="00951B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353F7B5" w14:textId="6BE69B8E" w:rsidR="00E55D59" w:rsidRDefault="00951B3C" w:rsidP="00CF2E7C">
            <w:pPr>
              <w:rPr>
                <w:rFonts w:ascii="Calibri" w:eastAsia="Calibri" w:hAnsi="Calibri" w:cs="Calibri"/>
                <w:color w:val="000000" w:themeColor="text1"/>
              </w:rPr>
            </w:pPr>
            <w:r>
              <w:rPr>
                <w:rFonts w:ascii="Calibri" w:eastAsia="Calibri" w:hAnsi="Calibri" w:cs="Calibri"/>
                <w:color w:val="000000" w:themeColor="text1"/>
              </w:rPr>
              <w:t>The Strategy “</w:t>
            </w:r>
            <w:r w:rsidRPr="00951B3C">
              <w:rPr>
                <w:rFonts w:ascii="Calibri" w:eastAsia="Calibri" w:hAnsi="Calibri" w:cs="Calibri"/>
                <w:color w:val="000000" w:themeColor="text1"/>
              </w:rPr>
              <w:t>establishes a goal of reducing fugitive methane emissions from oil and gas by 40 percent below current levels in 2025 and a minimum 45 percent in 2030, and</w:t>
            </w:r>
            <w:r>
              <w:rPr>
                <w:rFonts w:ascii="Calibri" w:eastAsia="Calibri" w:hAnsi="Calibri" w:cs="Calibri"/>
                <w:color w:val="000000" w:themeColor="text1"/>
              </w:rPr>
              <w:t xml:space="preserve"> </w:t>
            </w:r>
            <w:r w:rsidRPr="00951B3C">
              <w:rPr>
                <w:rFonts w:ascii="Calibri" w:eastAsia="Calibri" w:hAnsi="Calibri" w:cs="Calibri"/>
                <w:color w:val="000000" w:themeColor="text1"/>
              </w:rPr>
              <w:t>from all other sources by 40 percent in 2030.</w:t>
            </w:r>
            <w:r>
              <w:rPr>
                <w:rFonts w:ascii="Calibri" w:eastAsia="Calibri" w:hAnsi="Calibri" w:cs="Calibri"/>
                <w:color w:val="000000" w:themeColor="text1"/>
              </w:rPr>
              <w:t>” (page 9)</w:t>
            </w:r>
            <w:r w:rsidR="00EB28BB">
              <w:rPr>
                <w:rFonts w:ascii="Calibri" w:eastAsia="Calibri" w:hAnsi="Calibri" w:cs="Calibri"/>
                <w:color w:val="000000" w:themeColor="text1"/>
              </w:rPr>
              <w:t>.</w:t>
            </w:r>
          </w:p>
          <w:p w14:paraId="00C6DB45" w14:textId="7C530CCE" w:rsidR="00E55D59" w:rsidRDefault="00E55D59" w:rsidP="00CF2E7C">
            <w:pPr>
              <w:rPr>
                <w:rFonts w:ascii="Calibri" w:eastAsia="Calibri" w:hAnsi="Calibri" w:cs="Calibri"/>
                <w:color w:val="000000" w:themeColor="text1"/>
              </w:rPr>
            </w:pPr>
            <w:r>
              <w:rPr>
                <w:rFonts w:ascii="Calibri" w:eastAsia="Calibri" w:hAnsi="Calibri" w:cs="Calibri"/>
                <w:color w:val="000000" w:themeColor="text1"/>
              </w:rPr>
              <w:t xml:space="preserve">The Strategy makes the following references to approaches for the measurement of oil and gas-related emissions, including fugitive emissions: </w:t>
            </w:r>
          </w:p>
          <w:p w14:paraId="5D340F6F" w14:textId="4F0740FE" w:rsidR="00E55D59" w:rsidRDefault="00E55D59" w:rsidP="00E55D59">
            <w:pPr>
              <w:pStyle w:val="ListParagraph"/>
              <w:numPr>
                <w:ilvl w:val="0"/>
                <w:numId w:val="50"/>
              </w:numPr>
              <w:rPr>
                <w:rFonts w:ascii="Calibri" w:eastAsia="Calibri" w:hAnsi="Calibri" w:cs="Calibri"/>
                <w:color w:val="000000" w:themeColor="text1"/>
              </w:rPr>
            </w:pPr>
            <w:r w:rsidRPr="00E55D59">
              <w:rPr>
                <w:rFonts w:ascii="Calibri" w:eastAsia="Calibri" w:hAnsi="Calibri" w:cs="Calibri"/>
                <w:color w:val="000000" w:themeColor="text1"/>
              </w:rPr>
              <w:t>The Strategy mentions that “</w:t>
            </w:r>
            <w:r w:rsidR="006626C9">
              <w:rPr>
                <w:rFonts w:ascii="Calibri" w:eastAsia="Calibri" w:hAnsi="Calibri" w:cs="Calibri"/>
                <w:color w:val="000000" w:themeColor="text1"/>
              </w:rPr>
              <w:t>[C]</w:t>
            </w:r>
            <w:r w:rsidRPr="00E55D59">
              <w:rPr>
                <w:rFonts w:ascii="Calibri" w:eastAsia="Calibri" w:hAnsi="Calibri" w:cs="Calibri"/>
                <w:color w:val="000000" w:themeColor="text1"/>
              </w:rPr>
              <w:t xml:space="preserve">ARB is developing a regulation to reduce fugitive methane emissions from the oil and gas production, processing and storage sector, which will be among the most stringent such regulations in the country” (page 9). </w:t>
            </w:r>
          </w:p>
          <w:p w14:paraId="2599739C" w14:textId="77777777" w:rsidR="00E55D59" w:rsidRDefault="00951B3C" w:rsidP="00E55D59">
            <w:pPr>
              <w:pStyle w:val="ListParagraph"/>
              <w:numPr>
                <w:ilvl w:val="0"/>
                <w:numId w:val="50"/>
              </w:numPr>
              <w:rPr>
                <w:rFonts w:ascii="Calibri" w:eastAsia="Calibri" w:hAnsi="Calibri" w:cs="Calibri"/>
                <w:color w:val="000000" w:themeColor="text1"/>
              </w:rPr>
            </w:pPr>
            <w:r w:rsidRPr="00E55D59">
              <w:rPr>
                <w:rFonts w:ascii="Calibri" w:eastAsia="Calibri" w:hAnsi="Calibri" w:cs="Calibri"/>
                <w:color w:val="000000" w:themeColor="text1"/>
              </w:rPr>
              <w:t xml:space="preserve">The Strategy “has a four-pronged approach to methane reductions in the oil and gas sector including regulation of production, processing, and storage facilities and implementation of SB 1371.” (page 129). </w:t>
            </w:r>
          </w:p>
          <w:p w14:paraId="734C908C" w14:textId="77777777" w:rsidR="00E55D59" w:rsidRDefault="00951B3C" w:rsidP="00CF2E7C">
            <w:pPr>
              <w:pStyle w:val="ListParagraph"/>
              <w:numPr>
                <w:ilvl w:val="0"/>
                <w:numId w:val="50"/>
              </w:numPr>
              <w:rPr>
                <w:rFonts w:ascii="Calibri" w:eastAsia="Calibri" w:hAnsi="Calibri" w:cs="Calibri"/>
                <w:color w:val="000000" w:themeColor="text1"/>
              </w:rPr>
            </w:pPr>
            <w:r w:rsidRPr="00E55D59">
              <w:rPr>
                <w:rFonts w:ascii="Calibri" w:eastAsia="Calibri" w:hAnsi="Calibri" w:cs="Calibri"/>
                <w:color w:val="000000" w:themeColor="text1"/>
              </w:rPr>
              <w:t xml:space="preserve">The Strategy’s Oil and Gas Measure which, “proposes eight main control provisions that are designed to achieve emission reductions in crude oil and natural gas operations” “is designed to expand upon existing local rules, promote statewide uniformity, minimize the administrative burden on local air districts, harmonize state requirements with current and near-future local and federal requirements, and achieve further methane reductions to achieve the goal outlined in this strategy of </w:t>
            </w:r>
            <w:r w:rsidRPr="00E55D59">
              <w:rPr>
                <w:rFonts w:ascii="Calibri" w:eastAsia="Calibri" w:hAnsi="Calibri" w:cs="Calibri"/>
                <w:color w:val="000000" w:themeColor="text1"/>
              </w:rPr>
              <w:lastRenderedPageBreak/>
              <w:t xml:space="preserve">reducing fugitive methane emissions from all sources in the oil and natural gas sector by 45 percent by 2030.” (page 129). </w:t>
            </w:r>
          </w:p>
          <w:p w14:paraId="05F81E7D" w14:textId="23E1DCB7" w:rsidR="00E55D59" w:rsidRDefault="00E55D59" w:rsidP="00CF2E7C">
            <w:pPr>
              <w:pStyle w:val="ListParagraph"/>
              <w:numPr>
                <w:ilvl w:val="0"/>
                <w:numId w:val="50"/>
              </w:numPr>
              <w:rPr>
                <w:rFonts w:ascii="Calibri" w:eastAsia="Calibri" w:hAnsi="Calibri" w:cs="Calibri"/>
                <w:color w:val="000000" w:themeColor="text1"/>
              </w:rPr>
            </w:pPr>
            <w:r w:rsidRPr="00E55D59">
              <w:rPr>
                <w:rFonts w:ascii="Calibri" w:eastAsia="Calibri" w:hAnsi="Calibri" w:cs="Calibri"/>
                <w:color w:val="000000" w:themeColor="text1"/>
              </w:rPr>
              <w:t xml:space="preserve">The Strategy also mentions that “several efforts are underway at the CEC and </w:t>
            </w:r>
            <w:r w:rsidR="006626C9">
              <w:rPr>
                <w:rFonts w:ascii="Calibri" w:eastAsia="Calibri" w:hAnsi="Calibri" w:cs="Calibri"/>
                <w:color w:val="000000" w:themeColor="text1"/>
              </w:rPr>
              <w:t>[C]</w:t>
            </w:r>
            <w:r w:rsidRPr="00E55D59">
              <w:rPr>
                <w:rFonts w:ascii="Calibri" w:eastAsia="Calibri" w:hAnsi="Calibri" w:cs="Calibri"/>
                <w:color w:val="000000" w:themeColor="text1"/>
              </w:rPr>
              <w:t>ARB to improve emissions monitoring to help identify sources of fugitive methane emissions and reduce them. For example, the CEC provided research funding for operation of a mobile leak detection platform.” (page 60)</w:t>
            </w:r>
          </w:p>
          <w:p w14:paraId="40161F5A" w14:textId="4C2438AC" w:rsidR="00E55D59" w:rsidRPr="00E55D59" w:rsidRDefault="00E55D59" w:rsidP="00E55D59">
            <w:pPr>
              <w:pStyle w:val="ListParagraph"/>
              <w:numPr>
                <w:ilvl w:val="0"/>
                <w:numId w:val="50"/>
              </w:numPr>
              <w:rPr>
                <w:rFonts w:ascii="Calibri" w:eastAsia="Calibri" w:hAnsi="Calibri" w:cs="Calibri"/>
                <w:color w:val="000000" w:themeColor="text1"/>
              </w:rPr>
            </w:pPr>
            <w:r w:rsidRPr="00E55D59">
              <w:rPr>
                <w:rFonts w:ascii="Calibri" w:eastAsia="Calibri" w:hAnsi="Calibri" w:cs="Calibri"/>
                <w:color w:val="000000" w:themeColor="text1"/>
              </w:rPr>
              <w:t xml:space="preserve">“ARB and the California Energy Commission (CEC) have also conducted several research projects to improve methane emission monitoring and accounting, as well as identify emission “hotspots,” which are responsible for large fractions of total fugitive emissions. In addition, AB 1496 (Thurmond, Chapter 604, Statutes of 2015) requires </w:t>
            </w:r>
            <w:r w:rsidR="006626C9">
              <w:rPr>
                <w:rFonts w:ascii="Calibri" w:eastAsia="Calibri" w:hAnsi="Calibri" w:cs="Calibri"/>
                <w:color w:val="000000" w:themeColor="text1"/>
              </w:rPr>
              <w:t>[C]</w:t>
            </w:r>
            <w:r w:rsidRPr="00E55D59">
              <w:rPr>
                <w:rFonts w:ascii="Calibri" w:eastAsia="Calibri" w:hAnsi="Calibri" w:cs="Calibri"/>
                <w:color w:val="000000" w:themeColor="text1"/>
              </w:rPr>
              <w:t>ARB, in consultation with the local air districts, to monitor and measure high-emission methane hot spots in the State. These efforts will continue, and are critical to accelerating leak detection and fugitive methane emission reductions from all sectors, not just oil and gas.</w:t>
            </w:r>
            <w:r w:rsidR="00EB28BB">
              <w:rPr>
                <w:rFonts w:ascii="Calibri" w:eastAsia="Calibri" w:hAnsi="Calibri" w:cs="Calibri"/>
                <w:color w:val="000000" w:themeColor="text1"/>
              </w:rPr>
              <w:t xml:space="preserve">” </w:t>
            </w:r>
            <w:r w:rsidRPr="00E55D59">
              <w:rPr>
                <w:rFonts w:ascii="Calibri" w:eastAsia="Calibri" w:hAnsi="Calibri" w:cs="Calibri"/>
                <w:color w:val="000000" w:themeColor="text1"/>
              </w:rPr>
              <w:t>(page 10)</w:t>
            </w:r>
            <w:r w:rsidR="00EB28BB">
              <w:rPr>
                <w:rFonts w:ascii="Calibri" w:eastAsia="Calibri" w:hAnsi="Calibri" w:cs="Calibri"/>
                <w:color w:val="000000" w:themeColor="text1"/>
              </w:rPr>
              <w: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3D4B7ADA" w:rsidR="002F0752" w:rsidRPr="00CF2E7C" w:rsidRDefault="00EB28B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1D5F4FC8"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C847682"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30C344AD"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4E2E669B"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65232644"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5B6B3D61"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While the Strategy itself does not require the public disclosure of methane emissions, it calls for the creation of regulations that do require disclosure of methane emissions.</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3EF38D09"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20765B07"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8EDD54"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ECDCBCA" w:rsidR="002F0752" w:rsidRPr="00CF2E7C" w:rsidRDefault="00C1727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5B2A9B9C" w:rsidR="002F0752" w:rsidRPr="00CF2E7C" w:rsidRDefault="0054628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247A72A4" w:rsidR="002F0752" w:rsidRPr="00CF2E7C" w:rsidRDefault="00546286" w:rsidP="00CF2E7C">
            <w:pPr>
              <w:rPr>
                <w:rFonts w:ascii="Calibri" w:eastAsia="Calibri" w:hAnsi="Calibri" w:cs="Calibri"/>
                <w:color w:val="000000" w:themeColor="text1"/>
              </w:rPr>
            </w:pPr>
            <w:r>
              <w:rPr>
                <w:rFonts w:ascii="Calibri" w:eastAsia="Calibri" w:hAnsi="Calibri" w:cs="Calibri"/>
                <w:color w:val="000000" w:themeColor="text1"/>
              </w:rPr>
              <w:t>While the Strategy does not require specific technologies for the monitoring and/or measurement of emissions, the strategy does say that “</w:t>
            </w:r>
            <w:r w:rsidR="006626C9">
              <w:rPr>
                <w:rFonts w:ascii="Calibri" w:eastAsia="Calibri" w:hAnsi="Calibri" w:cs="Calibri"/>
                <w:color w:val="000000" w:themeColor="text1"/>
              </w:rPr>
              <w:t>[C]</w:t>
            </w:r>
            <w:r w:rsidRPr="00546286">
              <w:rPr>
                <w:rFonts w:ascii="Calibri" w:eastAsia="Calibri" w:hAnsi="Calibri" w:cs="Calibri"/>
                <w:color w:val="000000" w:themeColor="text1"/>
              </w:rPr>
              <w:t>ARB staff is continuously assessing ways to improve the methane inventory by incorporating the latest scientific understanding of methane sources, through coordinated research with other agencies, and by using the best available activity data. Additional research and improved data sources will be needed to continue to refine the methane inventory and provide California-specific activity data.</w:t>
            </w:r>
            <w:r>
              <w:rPr>
                <w:rFonts w:ascii="Calibri" w:eastAsia="Calibri" w:hAnsi="Calibri" w:cs="Calibri"/>
                <w:color w:val="000000" w:themeColor="text1"/>
              </w:rPr>
              <w:t xml:space="preserve"> </w:t>
            </w:r>
            <w:r w:rsidRPr="00546286">
              <w:rPr>
                <w:rFonts w:ascii="Calibri" w:eastAsia="Calibri" w:hAnsi="Calibri" w:cs="Calibri"/>
                <w:color w:val="000000" w:themeColor="text1"/>
              </w:rPr>
              <w:t>While improving data access and quality is not a prerequisite for many actions to reduce emissions of SLCPs, it is nonetheless important for informing ongoing efforts to reduce SLCP emissions and meet broader climate targets. Improved data and reliable GHG measurements from landfills, dairies, and other more difficult-to-measure sources would also be necessary before these sources could be potentially included in California’s Cap-and-Trade Program. State agencies will continue to monitor technology development and support continued research to improve the accuracy and reliability of emissions accounting from these source</w:t>
            </w:r>
            <w:r>
              <w:rPr>
                <w:rFonts w:ascii="Calibri" w:eastAsia="Calibri" w:hAnsi="Calibri" w:cs="Calibri"/>
                <w:color w:val="000000" w:themeColor="text1"/>
              </w:rPr>
              <w:t xml:space="preserve">s.” (page 33). </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5CD0F10D" w:rsidR="002F0752" w:rsidRPr="00CF2E7C" w:rsidRDefault="005462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56BC5B6F" w:rsidR="002F0752" w:rsidRPr="00CF2E7C" w:rsidRDefault="0054628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54B34FEB" w:rsidR="002F0752" w:rsidRPr="00CF2E7C" w:rsidRDefault="00546286" w:rsidP="00CF2E7C">
            <w:pPr>
              <w:rPr>
                <w:rFonts w:ascii="Calibri" w:eastAsia="Calibri" w:hAnsi="Calibri" w:cs="Calibri"/>
                <w:color w:val="000000" w:themeColor="text1"/>
              </w:rPr>
            </w:pPr>
            <w:r>
              <w:rPr>
                <w:rFonts w:ascii="Calibri" w:eastAsia="Calibri" w:hAnsi="Calibri" w:cs="Calibri"/>
                <w:color w:val="000000" w:themeColor="text1"/>
              </w:rPr>
              <w:t>The Strategy “</w:t>
            </w:r>
            <w:r w:rsidRPr="00951B3C">
              <w:rPr>
                <w:rFonts w:ascii="Calibri" w:eastAsia="Calibri" w:hAnsi="Calibri" w:cs="Calibri"/>
                <w:color w:val="000000" w:themeColor="text1"/>
              </w:rPr>
              <w:t>establishes a goal of reducing fugitive methane emissions from oil and gas by 40 percent below current levels in 2025 and a minimum 45 percent in 2030, and</w:t>
            </w:r>
            <w:r>
              <w:rPr>
                <w:rFonts w:ascii="Calibri" w:eastAsia="Calibri" w:hAnsi="Calibri" w:cs="Calibri"/>
                <w:color w:val="000000" w:themeColor="text1"/>
              </w:rPr>
              <w:t xml:space="preserve"> </w:t>
            </w:r>
            <w:r w:rsidRPr="00951B3C">
              <w:rPr>
                <w:rFonts w:ascii="Calibri" w:eastAsia="Calibri" w:hAnsi="Calibri" w:cs="Calibri"/>
                <w:color w:val="000000" w:themeColor="text1"/>
              </w:rPr>
              <w:t>from all other sources by 40 percent in 2030.</w:t>
            </w:r>
            <w:r>
              <w:rPr>
                <w:rFonts w:ascii="Calibri" w:eastAsia="Calibri" w:hAnsi="Calibri" w:cs="Calibri"/>
                <w:color w:val="000000" w:themeColor="text1"/>
              </w:rPr>
              <w:t xml:space="preserve">” (page 9) </w:t>
            </w:r>
            <w:r w:rsidR="00291024">
              <w:rPr>
                <w:rFonts w:ascii="Calibri" w:eastAsia="Calibri" w:hAnsi="Calibri" w:cs="Calibri"/>
                <w:color w:val="000000" w:themeColor="text1"/>
              </w:rPr>
              <w:t>.</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3372556F"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B118A7E" w:rsidR="002F0752" w:rsidRPr="00CF2E7C" w:rsidRDefault="006626C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373EFEA3"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06BB9467" w:rsidR="002F0752" w:rsidRPr="00CF2E7C" w:rsidRDefault="007531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05BBC014" w:rsidR="002F0752" w:rsidRPr="00CF2E7C" w:rsidRDefault="00753178" w:rsidP="00CF2E7C">
            <w:pPr>
              <w:rPr>
                <w:rFonts w:ascii="Calibri" w:eastAsia="Calibri" w:hAnsi="Calibri" w:cs="Calibri"/>
                <w:color w:val="000000" w:themeColor="text1"/>
              </w:rPr>
            </w:pPr>
            <w:r>
              <w:rPr>
                <w:rFonts w:ascii="Calibri" w:eastAsia="Calibri" w:hAnsi="Calibri" w:cs="Calibri"/>
                <w:color w:val="000000" w:themeColor="text1"/>
              </w:rPr>
              <w:t>In calling for the creation of the G</w:t>
            </w:r>
            <w:r w:rsidRPr="00753178">
              <w:rPr>
                <w:rFonts w:ascii="Calibri" w:eastAsia="Calibri" w:hAnsi="Calibri" w:cs="Calibri"/>
                <w:color w:val="000000" w:themeColor="text1"/>
              </w:rPr>
              <w:t>reenhouse Gas Emission Standards for Crude Oil and Natural Gas Facilities</w:t>
            </w:r>
            <w:r>
              <w:rPr>
                <w:rFonts w:ascii="Calibri" w:eastAsia="Calibri" w:hAnsi="Calibri" w:cs="Calibri"/>
                <w:color w:val="000000" w:themeColor="text1"/>
              </w:rPr>
              <w:t xml:space="preserve"> regulation, the Strategy says “</w:t>
            </w:r>
            <w:r w:rsidRPr="00753178">
              <w:rPr>
                <w:rFonts w:ascii="Calibri" w:eastAsia="Calibri" w:hAnsi="Calibri" w:cs="Calibri"/>
                <w:color w:val="000000" w:themeColor="text1"/>
              </w:rPr>
              <w:t xml:space="preserve">This regulation would build upon some existing air districts’ volatile organic compound based rules and include additional areas and infrastructure components (such as valves, flanges, and seals) that are not currently covered by local district programs. </w:t>
            </w:r>
            <w:r w:rsidR="006626C9">
              <w:rPr>
                <w:rFonts w:ascii="Calibri" w:eastAsia="Calibri" w:hAnsi="Calibri" w:cs="Calibri"/>
                <w:color w:val="000000" w:themeColor="text1"/>
              </w:rPr>
              <w:t>[C]</w:t>
            </w:r>
            <w:r w:rsidRPr="00753178">
              <w:rPr>
                <w:rFonts w:ascii="Calibri" w:eastAsia="Calibri" w:hAnsi="Calibri" w:cs="Calibri"/>
                <w:color w:val="000000" w:themeColor="text1"/>
              </w:rPr>
              <w:t xml:space="preserve">ARB staff is proposing a regulatory approach to ensure that any combustion-based controls will not interfere with efforts to achieve and maintain compliance with ambient air quality standards in cases where methane and VOC emissions cannot be sent into existing sales lines, fuel lines, or reinjection wells, and are instead captured by installing new vapor collection on existing storage tanks, with the collected </w:t>
            </w:r>
            <w:r w:rsidRPr="00EB28BB">
              <w:rPr>
                <w:rFonts w:ascii="Calibri" w:eastAsia="Calibri" w:hAnsi="Calibri" w:cs="Calibri"/>
                <w:color w:val="000000" w:themeColor="text1"/>
              </w:rPr>
              <w:t>vapors being sent to a low-NOx incinerator that will replace an existing, higher-NOx emitting flare.”</w:t>
            </w:r>
            <w:r>
              <w:rPr>
                <w:rFonts w:ascii="Calibri" w:eastAsia="Calibri" w:hAnsi="Calibri" w:cs="Calibri"/>
                <w:color w:val="000000" w:themeColor="text1"/>
                <w:u w:val="single"/>
              </w:rPr>
              <w:t xml:space="preserve"> </w:t>
            </w: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FF72479" w:rsidR="002F0752" w:rsidRPr="00CF2E7C" w:rsidRDefault="007531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69605704"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250A47EC" w:rsidR="00753178" w:rsidRPr="00753178" w:rsidRDefault="00753178"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DB8D275" w:rsidR="002F0752" w:rsidRPr="00CF2E7C" w:rsidRDefault="007531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666EB8C7" w:rsidR="002F0752" w:rsidRPr="00753178" w:rsidRDefault="00753178" w:rsidP="00CF2E7C">
            <w:pPr>
              <w:rPr>
                <w:rFonts w:ascii="Calibri" w:eastAsia="Calibri" w:hAnsi="Calibri" w:cs="Calibri"/>
                <w:color w:val="000000" w:themeColor="text1"/>
              </w:rPr>
            </w:pPr>
            <w:r w:rsidRPr="00753178">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0B45C4DF" w:rsidR="002F0752" w:rsidRPr="00753178" w:rsidRDefault="00753178" w:rsidP="00CF2E7C">
            <w:pPr>
              <w:rPr>
                <w:rFonts w:ascii="Calibri" w:eastAsia="Calibri" w:hAnsi="Calibri" w:cs="Calibri"/>
                <w:color w:val="000000" w:themeColor="text1"/>
              </w:rPr>
            </w:pPr>
            <w:r w:rsidRPr="00753178">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1D50CA0" w:rsidR="002F0752" w:rsidRPr="00753178" w:rsidRDefault="00EB28B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0E9E6200" w:rsidR="002F0752" w:rsidRPr="00753178" w:rsidRDefault="00753178" w:rsidP="00CF2E7C">
            <w:pPr>
              <w:rPr>
                <w:rFonts w:ascii="Calibri" w:eastAsia="Calibri" w:hAnsi="Calibri" w:cs="Calibri"/>
                <w:color w:val="000000" w:themeColor="text1"/>
              </w:rPr>
            </w:pPr>
            <w:r w:rsidRPr="00753178">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6D225C4F" w:rsidR="002F0752" w:rsidRPr="00753178" w:rsidRDefault="00753178" w:rsidP="00CF2E7C">
            <w:pPr>
              <w:rPr>
                <w:rFonts w:ascii="Calibri" w:eastAsia="Calibri" w:hAnsi="Calibri" w:cs="Calibri"/>
                <w:color w:val="000000" w:themeColor="text1"/>
              </w:rPr>
            </w:pPr>
            <w:r w:rsidRPr="00753178">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A3C3962" w:rsidR="002F0752" w:rsidRPr="00753178" w:rsidRDefault="00753178" w:rsidP="00CF2E7C">
            <w:pPr>
              <w:rPr>
                <w:rFonts w:ascii="Calibri" w:eastAsia="Calibri" w:hAnsi="Calibri" w:cs="Calibri"/>
                <w:color w:val="000000" w:themeColor="text1"/>
              </w:rPr>
            </w:pPr>
            <w:r w:rsidRPr="00753178">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53725A03" w:rsidR="002F0752" w:rsidRPr="00753178" w:rsidRDefault="00753178" w:rsidP="00CF2E7C">
            <w:pPr>
              <w:rPr>
                <w:rFonts w:ascii="Calibri" w:eastAsia="Calibri" w:hAnsi="Calibri" w:cs="Calibri"/>
                <w:color w:val="000000" w:themeColor="text1"/>
              </w:rPr>
            </w:pPr>
            <w:r w:rsidRPr="00753178">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907066D" w:rsidR="002F0752" w:rsidRPr="00753178" w:rsidRDefault="007531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EAE80DA"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7922E9F"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E135450"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560113F"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46967700"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18253FD"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1FDCC9EF"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C58080A"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FE602C8"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14242E3D"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605B602"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B0EA6E3"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0C252C4F" w:rsidR="002F0752" w:rsidRPr="00CF2E7C" w:rsidRDefault="006C0E4E"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51D71F9A" w:rsidR="002F0752" w:rsidRPr="00CF2E7C" w:rsidRDefault="005104B1"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1CCCD08A"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869066F"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6A7569F6"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028DB63"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356EEC18" w:rsidR="002F0752" w:rsidRPr="00CF2E7C" w:rsidRDefault="006C0E4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62A7EB60" w:rsidR="002F0752" w:rsidRPr="00CF2E7C" w:rsidRDefault="002E056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5EFDB770" w:rsidR="002F0752" w:rsidRPr="00CF2E7C" w:rsidRDefault="002E056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1265D26A" w:rsidR="002F0752" w:rsidRPr="00CF2E7C" w:rsidRDefault="002E05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DAE34CE" w:rsidR="002F0752" w:rsidRPr="00CF2E7C" w:rsidRDefault="002E056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1F2CBD45" w:rsidR="002F0752" w:rsidRPr="00CF2E7C" w:rsidRDefault="002E056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40D14E61" w:rsidR="002F0752" w:rsidRPr="00CF2E7C" w:rsidRDefault="00E113D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3B10DE9C" w:rsidR="002F0752" w:rsidRPr="00CF2E7C" w:rsidRDefault="002E05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1516FFA5" w:rsidR="002F0752" w:rsidRPr="00CF2E7C" w:rsidRDefault="002E05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58DA36F8" w14:textId="5A234C50" w:rsidR="002E056D" w:rsidRDefault="00E113D0" w:rsidP="00CF2E7C">
            <w:pPr>
              <w:rPr>
                <w:rFonts w:ascii="Calibri" w:eastAsia="Calibri" w:hAnsi="Calibri" w:cs="Calibri"/>
                <w:color w:val="000000" w:themeColor="text1"/>
              </w:rPr>
            </w:pPr>
            <w:r>
              <w:rPr>
                <w:rFonts w:ascii="Calibri" w:eastAsia="Calibri" w:hAnsi="Calibri" w:cs="Calibri"/>
                <w:color w:val="000000" w:themeColor="text1"/>
              </w:rPr>
              <w:t>The Strategy discusses financial resources under the section titled “</w:t>
            </w:r>
            <w:r w:rsidRPr="00E113D0">
              <w:rPr>
                <w:rFonts w:ascii="Calibri" w:eastAsia="Calibri" w:hAnsi="Calibri" w:cs="Calibri"/>
                <w:color w:val="000000" w:themeColor="text1"/>
              </w:rPr>
              <w:t>Investments</w:t>
            </w:r>
            <w:r>
              <w:rPr>
                <w:rFonts w:ascii="Calibri" w:eastAsia="Calibri" w:hAnsi="Calibri" w:cs="Calibri"/>
                <w:color w:val="000000" w:themeColor="text1"/>
              </w:rPr>
              <w:t>” beginning on page 102. Additional references to funding sources are as follows:</w:t>
            </w:r>
          </w:p>
          <w:p w14:paraId="09D48E36" w14:textId="1E5F955C" w:rsidR="002E056D" w:rsidRPr="00215788" w:rsidRDefault="002E056D" w:rsidP="00E113D0">
            <w:pPr>
              <w:pStyle w:val="ListParagraph"/>
              <w:numPr>
                <w:ilvl w:val="0"/>
                <w:numId w:val="51"/>
              </w:numPr>
              <w:rPr>
                <w:rFonts w:ascii="Calibri" w:eastAsia="Calibri" w:hAnsi="Calibri" w:cs="Calibri"/>
                <w:color w:val="000000" w:themeColor="text1"/>
              </w:rPr>
            </w:pPr>
            <w:r>
              <w:rPr>
                <w:rFonts w:ascii="Calibri" w:eastAsia="Calibri" w:hAnsi="Calibri" w:cs="Calibri"/>
                <w:color w:val="000000" w:themeColor="text1"/>
              </w:rPr>
              <w:t>“</w:t>
            </w:r>
            <w:r w:rsidRPr="002E056D">
              <w:rPr>
                <w:rFonts w:ascii="Calibri" w:eastAsia="Calibri" w:hAnsi="Calibri" w:cs="Calibri"/>
                <w:color w:val="000000" w:themeColor="text1"/>
              </w:rPr>
              <w:t>In consideration of potential emission reduction measures, including those described above, the State will encourage and support research and near-term actions by dairies to reduce emissions through market support and financial incentives. In line with these policies, $50 million in Cap-and-Trade funds have been appropriated by the Legislature as part of the Fiscal Year 2016-2017 budget for reducing methane from manure management through the development of anaerobic digestion systems and the exploration of non-digestion related options for reducing manure methane. These funds will be administered by CDFA through the Dairy Digester Research and Development Program</w:t>
            </w:r>
            <w:r>
              <w:rPr>
                <w:rFonts w:ascii="Calibri" w:eastAsia="Calibri" w:hAnsi="Calibri" w:cs="Calibri"/>
                <w:color w:val="000000" w:themeColor="text1"/>
              </w:rPr>
              <w:t>.” (pg 67)</w:t>
            </w:r>
            <w:r w:rsidR="00E113D0">
              <w:rPr>
                <w:rFonts w:ascii="Calibri" w:eastAsia="Calibri" w:hAnsi="Calibri" w:cs="Calibri"/>
                <w:color w:val="000000" w:themeColor="text1"/>
              </w:rPr>
              <w:t>.</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4114820"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02E4BBD"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03C9BB5"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CEC4C6C"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B1C7B75" w:rsidR="002F0752" w:rsidRPr="00CF2E7C" w:rsidRDefault="00E14DB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EB923A1"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9FE5F5B"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E9D1D31"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C75D9A9"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02C01B5"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34A6A61"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042621A"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DBA4234"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D8ABF05" w:rsidR="002F0752" w:rsidRPr="00CF2E7C" w:rsidRDefault="00E14DB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4D484B0"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7F33E90"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9B3E012"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20D0E33" w:rsidR="002F0752" w:rsidRPr="00CF2E7C" w:rsidRDefault="0021578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9E69663" w:rsidR="002F0752" w:rsidRPr="00CF2E7C" w:rsidRDefault="0021578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3F988F16" w:rsidR="002F0752" w:rsidRPr="00CF2E7C" w:rsidRDefault="00E14DBA"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B6B0880" w:rsidR="002F0752" w:rsidRPr="00CF2E7C" w:rsidRDefault="007309E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7E244853" w:rsidR="002F0752" w:rsidRPr="00CF2E7C" w:rsidRDefault="00215788"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EA2998" w14:textId="33F1500B" w:rsidR="00215788" w:rsidRDefault="00215788" w:rsidP="00CF2E7C">
            <w:pPr>
              <w:rPr>
                <w:rFonts w:ascii="Calibri" w:hAnsi="Calibri" w:cs="Calibri"/>
              </w:rPr>
            </w:pPr>
            <w:r>
              <w:rPr>
                <w:rFonts w:ascii="Calibri" w:hAnsi="Calibri" w:cs="Calibri"/>
              </w:rPr>
              <w:t>The following standards, frameworks, or guidelines are referred to:</w:t>
            </w:r>
          </w:p>
          <w:p w14:paraId="181BA335" w14:textId="77777777" w:rsidR="00215788" w:rsidRDefault="00215788" w:rsidP="00CF2E7C">
            <w:pPr>
              <w:pStyle w:val="ListParagraph"/>
              <w:numPr>
                <w:ilvl w:val="0"/>
                <w:numId w:val="51"/>
              </w:numPr>
              <w:rPr>
                <w:rFonts w:ascii="Calibri" w:hAnsi="Calibri" w:cs="Calibri"/>
              </w:rPr>
            </w:pPr>
            <w:r>
              <w:rPr>
                <w:rFonts w:ascii="Calibri" w:hAnsi="Calibri" w:cs="Calibri"/>
              </w:rPr>
              <w:t>The “</w:t>
            </w:r>
            <w:r w:rsidR="00E14DBA" w:rsidRPr="00215788">
              <w:rPr>
                <w:rFonts w:ascii="Calibri" w:hAnsi="Calibri" w:cs="Calibri"/>
              </w:rPr>
              <w:t>4th Assessment report of the IPCC for methane and HFCs, and 5th Assessment report for black carbon</w:t>
            </w:r>
            <w:r>
              <w:rPr>
                <w:rFonts w:ascii="Calibri" w:hAnsi="Calibri" w:cs="Calibri"/>
              </w:rPr>
              <w:t>” were used to determine the Strategy’s emission reduction targets</w:t>
            </w:r>
          </w:p>
          <w:p w14:paraId="16ED8190" w14:textId="3906B3A3" w:rsidR="00AB2658" w:rsidRPr="00AB2658" w:rsidRDefault="00AB2658" w:rsidP="00AB2658">
            <w:pPr>
              <w:rPr>
                <w:rFonts w:ascii="Calibri" w:hAnsi="Calibri" w:cs="Calibri"/>
              </w:rPr>
            </w:pPr>
            <w:hyperlink r:id="rId32" w:history="1">
              <w:r w:rsidRPr="00AB2658">
                <w:rPr>
                  <w:rStyle w:val="Hyperlink"/>
                  <w:rFonts w:ascii="Calibri" w:hAnsi="Calibri" w:cs="Calibri"/>
                </w:rPr>
                <w:t>/web/20250621115851/https://www.ipcc.ch/assessment-report/ar4/</w:t>
              </w:r>
            </w:hyperlink>
            <w:r>
              <w:rPr>
                <w:rFonts w:ascii="Calibri" w:hAnsi="Calibri" w:cs="Calibri"/>
              </w:rPr>
              <w:t xml:space="preserve"> &amp; </w:t>
            </w:r>
            <w:hyperlink r:id="rId33" w:history="1">
              <w:r w:rsidRPr="00AB2658">
                <w:rPr>
                  <w:rStyle w:val="Hyperlink"/>
                  <w:rFonts w:ascii="Calibri" w:hAnsi="Calibri" w:cs="Calibri"/>
                </w:rPr>
                <w:t>/web/20250621120136/https://www.ipcc.ch/assessment-report/ar5/</w:t>
              </w:r>
            </w:hyperlink>
          </w:p>
          <w:p w14:paraId="1D9E1E8D" w14:textId="5EA365BC" w:rsidR="00215788" w:rsidRDefault="00E14DBA" w:rsidP="00215788">
            <w:pPr>
              <w:pStyle w:val="ListParagraph"/>
              <w:numPr>
                <w:ilvl w:val="0"/>
                <w:numId w:val="51"/>
              </w:numPr>
              <w:rPr>
                <w:rFonts w:ascii="Calibri" w:hAnsi="Calibri" w:cs="Calibri"/>
              </w:rPr>
            </w:pPr>
            <w:r w:rsidRPr="00215788">
              <w:rPr>
                <w:rFonts w:ascii="Calibri" w:hAnsi="Calibri" w:cs="Calibri"/>
              </w:rPr>
              <w:t>Montreal Protocol</w:t>
            </w:r>
            <w:r w:rsidR="00215788">
              <w:rPr>
                <w:rFonts w:ascii="Calibri" w:hAnsi="Calibri" w:cs="Calibri"/>
              </w:rPr>
              <w:t xml:space="preserve"> &amp; the </w:t>
            </w:r>
            <w:r w:rsidRPr="00215788">
              <w:rPr>
                <w:rFonts w:ascii="Calibri" w:hAnsi="Calibri" w:cs="Calibri"/>
              </w:rPr>
              <w:t>Kigali Amendment</w:t>
            </w:r>
          </w:p>
          <w:p w14:paraId="1F5CD77C" w14:textId="3DB77DC8" w:rsidR="00160CC4" w:rsidRPr="00160CC4" w:rsidRDefault="00160CC4" w:rsidP="00160CC4">
            <w:pPr>
              <w:rPr>
                <w:rFonts w:ascii="Calibri" w:hAnsi="Calibri" w:cs="Calibri"/>
              </w:rPr>
            </w:pPr>
            <w:r w:rsidRPr="00160CC4">
              <w:rPr>
                <w:rFonts w:ascii="Calibri" w:hAnsi="Calibri" w:cs="Calibri"/>
              </w:rPr>
              <w:t> </w:t>
            </w:r>
            <w:hyperlink r:id="rId34" w:history="1">
              <w:r w:rsidRPr="00160CC4">
                <w:rPr>
                  <w:rStyle w:val="Hyperlink"/>
                  <w:rFonts w:ascii="Calibri" w:hAnsi="Calibri" w:cs="Calibri"/>
                </w:rPr>
                <w:t>/web/20250621115338/https://www.unep.org/ozonaction/who-we-are/about-montreal-protocol</w:t>
              </w:r>
            </w:hyperlink>
            <w:r>
              <w:rPr>
                <w:rFonts w:ascii="Calibri" w:hAnsi="Calibri" w:cs="Calibri"/>
              </w:rPr>
              <w:t xml:space="preserve"> &amp; </w:t>
            </w:r>
            <w:r w:rsidRPr="00160CC4">
              <w:rPr>
                <w:rFonts w:ascii="Calibri" w:hAnsi="Calibri" w:cs="Calibri"/>
              </w:rPr>
              <w:t> </w:t>
            </w:r>
            <w:hyperlink r:id="rId35" w:history="1">
              <w:r w:rsidRPr="00160CC4">
                <w:rPr>
                  <w:rStyle w:val="Hyperlink"/>
                  <w:rFonts w:ascii="Calibri" w:hAnsi="Calibri" w:cs="Calibri"/>
                </w:rPr>
                <w:t>/web/20250621115520/https://ozone.unep.org/treaties/montreal-protocol/amendments/kigali-amendment-2016-amendment-montreal-protocol-agreed</w:t>
              </w:r>
            </w:hyperlink>
          </w:p>
          <w:p w14:paraId="3A648488" w14:textId="00B8B75E" w:rsidR="00AB2658" w:rsidRPr="00AB2658" w:rsidRDefault="00AB2658" w:rsidP="00AB2658">
            <w:pPr>
              <w:pStyle w:val="ListParagraph"/>
              <w:numPr>
                <w:ilvl w:val="0"/>
                <w:numId w:val="51"/>
              </w:numPr>
              <w:rPr>
                <w:rFonts w:ascii="Calibri" w:hAnsi="Calibri" w:cs="Calibri"/>
              </w:rPr>
            </w:pPr>
            <w:r>
              <w:rPr>
                <w:rFonts w:ascii="Calibri" w:hAnsi="Calibri" w:cs="Calibri"/>
              </w:rPr>
              <w:t xml:space="preserve">Various </w:t>
            </w:r>
            <w:r w:rsidR="00E14DBA" w:rsidRPr="00215788">
              <w:rPr>
                <w:rFonts w:ascii="Calibri" w:hAnsi="Calibri" w:cs="Calibri"/>
              </w:rPr>
              <w:t xml:space="preserve">EPA </w:t>
            </w:r>
            <w:r>
              <w:rPr>
                <w:rFonts w:ascii="Calibri" w:hAnsi="Calibri" w:cs="Calibri"/>
              </w:rPr>
              <w:t xml:space="preserve">standards / frameworks (ex. </w:t>
            </w:r>
            <w:r w:rsidRPr="00AB2658">
              <w:rPr>
                <w:rFonts w:ascii="Calibri" w:hAnsi="Calibri" w:cs="Calibri"/>
              </w:rPr>
              <w:t>U.S. EPA Renewable Fuel Standard 2</w:t>
            </w:r>
            <w:r>
              <w:rPr>
                <w:rFonts w:ascii="Calibri" w:hAnsi="Calibri" w:cs="Calibri"/>
              </w:rPr>
              <w:t xml:space="preserve">, </w:t>
            </w:r>
            <w:r w:rsidRPr="00AB2658">
              <w:rPr>
                <w:rFonts w:ascii="Calibri" w:hAnsi="Calibri" w:cs="Calibri"/>
              </w:rPr>
              <w:t>Significant New Alternatives Policy (SNAP) Program</w:t>
            </w:r>
            <w:r>
              <w:rPr>
                <w:rFonts w:ascii="Calibri" w:hAnsi="Calibri" w:cs="Calibri"/>
              </w:rPr>
              <w:t>)</w:t>
            </w:r>
          </w:p>
          <w:p w14:paraId="421C85B6" w14:textId="151B557F" w:rsidR="00AB2658" w:rsidRPr="00AB2658" w:rsidRDefault="006062FD" w:rsidP="00AB2658">
            <w:pPr>
              <w:rPr>
                <w:rFonts w:ascii="Calibri" w:hAnsi="Calibri" w:cs="Calibri"/>
              </w:rPr>
            </w:pPr>
            <w:r w:rsidRPr="006062FD">
              <w:rPr>
                <w:rFonts w:ascii="Calibri" w:hAnsi="Calibri" w:cs="Calibri"/>
              </w:rPr>
              <w:t> </w:t>
            </w:r>
            <w:hyperlink r:id="rId36" w:history="1">
              <w:r w:rsidRPr="006062FD">
                <w:rPr>
                  <w:rStyle w:val="Hyperlink"/>
                  <w:rFonts w:ascii="Calibri" w:hAnsi="Calibri" w:cs="Calibri"/>
                </w:rPr>
                <w:t>/web/20250621120713/https://www.epa.gov/laws-regulations/regulations</w:t>
              </w:r>
            </w:hyperlink>
          </w:p>
          <w:p w14:paraId="216F1CD0" w14:textId="6787CA76" w:rsidR="00AB2658" w:rsidRPr="00AB2658" w:rsidRDefault="00AB2658" w:rsidP="00AB2658">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78772DFA" w:rsidR="33822AF7" w:rsidRDefault="33822AF7" w:rsidP="008374F6">
      <w:pPr>
        <w:pStyle w:val="DocID"/>
      </w:pPr>
      <w:fldSimple w:instr=" DOCPROPERTY DOCXDOCID DMS=IManage Format=&lt;&lt;NUM&gt;&gt;v.&lt;&lt;VER&gt;&gt; \* MERGEFORMAT "/>
    </w:p>
    <w:sectPr w:rsidR="33822AF7" w:rsidSect="00E20574">
      <w:headerReference w:type="default" r:id="rId3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E5AB8B" w14:textId="77777777" w:rsidR="007E4093" w:rsidRDefault="007E4093" w:rsidP="00874E39">
      <w:r>
        <w:separator/>
      </w:r>
    </w:p>
  </w:endnote>
  <w:endnote w:type="continuationSeparator" w:id="0">
    <w:p w14:paraId="45BA531A" w14:textId="77777777" w:rsidR="007E4093" w:rsidRDefault="007E4093" w:rsidP="00874E39">
      <w:r>
        <w:continuationSeparator/>
      </w:r>
    </w:p>
  </w:endnote>
  <w:endnote w:type="continuationNotice" w:id="1">
    <w:p w14:paraId="2ABCD1CD" w14:textId="77777777" w:rsidR="007E4093" w:rsidRDefault="007E40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27BF61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34E9CF" w14:textId="77777777" w:rsidR="007E4093" w:rsidRDefault="007E4093" w:rsidP="00874E39">
      <w:r>
        <w:separator/>
      </w:r>
    </w:p>
  </w:footnote>
  <w:footnote w:type="continuationSeparator" w:id="0">
    <w:p w14:paraId="72DFE7E8" w14:textId="77777777" w:rsidR="007E4093" w:rsidRDefault="007E4093" w:rsidP="00874E39">
      <w:r>
        <w:continuationSeparator/>
      </w:r>
    </w:p>
  </w:footnote>
  <w:footnote w:type="continuationNotice" w:id="1">
    <w:p w14:paraId="66F52750" w14:textId="77777777" w:rsidR="007E4093" w:rsidRDefault="007E40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53FCEA" w14:textId="77777777" w:rsidR="00F90BB2" w:rsidRDefault="00F90B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98252" w14:textId="77777777" w:rsidR="00F90BB2" w:rsidRDefault="00F90B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E9721A4"/>
    <w:multiLevelType w:val="hybridMultilevel"/>
    <w:tmpl w:val="970ACB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4CA69EF"/>
    <w:multiLevelType w:val="hybridMultilevel"/>
    <w:tmpl w:val="8E422286"/>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2B67BA7"/>
    <w:multiLevelType w:val="hybridMultilevel"/>
    <w:tmpl w:val="DE449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1"/>
  </w:num>
  <w:num w:numId="17" w16cid:durableId="1529031027">
    <w:abstractNumId w:val="8"/>
  </w:num>
  <w:num w:numId="18" w16cid:durableId="568614617">
    <w:abstractNumId w:val="19"/>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576130326">
    <w:abstractNumId w:val="18"/>
  </w:num>
  <w:num w:numId="50" w16cid:durableId="1714845481">
    <w:abstractNumId w:val="15"/>
  </w:num>
  <w:num w:numId="51" w16cid:durableId="2069377179">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496"/>
    <w:rsid w:val="000C1982"/>
    <w:rsid w:val="000C2857"/>
    <w:rsid w:val="000C52F1"/>
    <w:rsid w:val="000D0592"/>
    <w:rsid w:val="000D1226"/>
    <w:rsid w:val="000D213B"/>
    <w:rsid w:val="000D223D"/>
    <w:rsid w:val="000D5049"/>
    <w:rsid w:val="000D5ADB"/>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141C"/>
    <w:rsid w:val="00151FED"/>
    <w:rsid w:val="00152C19"/>
    <w:rsid w:val="00153DBC"/>
    <w:rsid w:val="001546B4"/>
    <w:rsid w:val="00156468"/>
    <w:rsid w:val="00156AE2"/>
    <w:rsid w:val="00156CD5"/>
    <w:rsid w:val="0015734C"/>
    <w:rsid w:val="0016002C"/>
    <w:rsid w:val="00160486"/>
    <w:rsid w:val="001604B3"/>
    <w:rsid w:val="00160CC4"/>
    <w:rsid w:val="00161D1B"/>
    <w:rsid w:val="00162CC0"/>
    <w:rsid w:val="00164519"/>
    <w:rsid w:val="0017264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21C"/>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658"/>
    <w:rsid w:val="001B4D7D"/>
    <w:rsid w:val="001B4DEC"/>
    <w:rsid w:val="001B4FB1"/>
    <w:rsid w:val="001B5A53"/>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F9D"/>
    <w:rsid w:val="0021535C"/>
    <w:rsid w:val="00215788"/>
    <w:rsid w:val="0021729E"/>
    <w:rsid w:val="00220F36"/>
    <w:rsid w:val="002210D5"/>
    <w:rsid w:val="00222757"/>
    <w:rsid w:val="00222DFA"/>
    <w:rsid w:val="00222E01"/>
    <w:rsid w:val="0022414E"/>
    <w:rsid w:val="00224D9E"/>
    <w:rsid w:val="00226338"/>
    <w:rsid w:val="0023001C"/>
    <w:rsid w:val="002303CF"/>
    <w:rsid w:val="002317BC"/>
    <w:rsid w:val="00232931"/>
    <w:rsid w:val="00232DDB"/>
    <w:rsid w:val="0023347E"/>
    <w:rsid w:val="00233687"/>
    <w:rsid w:val="002338C8"/>
    <w:rsid w:val="0023504C"/>
    <w:rsid w:val="0023523E"/>
    <w:rsid w:val="002364F1"/>
    <w:rsid w:val="002365CB"/>
    <w:rsid w:val="002369A0"/>
    <w:rsid w:val="00236A64"/>
    <w:rsid w:val="00236EF9"/>
    <w:rsid w:val="00237F89"/>
    <w:rsid w:val="0024019A"/>
    <w:rsid w:val="002406C6"/>
    <w:rsid w:val="00240CE1"/>
    <w:rsid w:val="00241257"/>
    <w:rsid w:val="00242839"/>
    <w:rsid w:val="00244207"/>
    <w:rsid w:val="00246630"/>
    <w:rsid w:val="00247DE7"/>
    <w:rsid w:val="002500FA"/>
    <w:rsid w:val="00250E65"/>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024"/>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56D"/>
    <w:rsid w:val="002E1EE8"/>
    <w:rsid w:val="002E2C07"/>
    <w:rsid w:val="002E41E2"/>
    <w:rsid w:val="002E46B9"/>
    <w:rsid w:val="002E54AE"/>
    <w:rsid w:val="002E5ACB"/>
    <w:rsid w:val="002E6DEC"/>
    <w:rsid w:val="002E7BF5"/>
    <w:rsid w:val="002F0752"/>
    <w:rsid w:val="002F1ABB"/>
    <w:rsid w:val="002F359D"/>
    <w:rsid w:val="002F3650"/>
    <w:rsid w:val="002F3FDE"/>
    <w:rsid w:val="002F435A"/>
    <w:rsid w:val="002F4371"/>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96C"/>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0FE"/>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0"/>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2A7"/>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549"/>
    <w:rsid w:val="0043666A"/>
    <w:rsid w:val="00436F24"/>
    <w:rsid w:val="0043774D"/>
    <w:rsid w:val="00437B11"/>
    <w:rsid w:val="004405AC"/>
    <w:rsid w:val="004416DB"/>
    <w:rsid w:val="004419AC"/>
    <w:rsid w:val="00444D51"/>
    <w:rsid w:val="004474C7"/>
    <w:rsid w:val="00450AD7"/>
    <w:rsid w:val="00450C15"/>
    <w:rsid w:val="004514AB"/>
    <w:rsid w:val="00451862"/>
    <w:rsid w:val="00452F13"/>
    <w:rsid w:val="004557A1"/>
    <w:rsid w:val="00455E1B"/>
    <w:rsid w:val="00460A6D"/>
    <w:rsid w:val="00460C82"/>
    <w:rsid w:val="00461552"/>
    <w:rsid w:val="004623A4"/>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89D"/>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4FE8"/>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B1"/>
    <w:rsid w:val="00511A7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286"/>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4E9E"/>
    <w:rsid w:val="005758ED"/>
    <w:rsid w:val="00575D67"/>
    <w:rsid w:val="00576BD6"/>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8DA"/>
    <w:rsid w:val="00601397"/>
    <w:rsid w:val="0060224F"/>
    <w:rsid w:val="00602D74"/>
    <w:rsid w:val="0060378D"/>
    <w:rsid w:val="00603B3F"/>
    <w:rsid w:val="00605595"/>
    <w:rsid w:val="006062FD"/>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365"/>
    <w:rsid w:val="00637FAE"/>
    <w:rsid w:val="00640C2C"/>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26C9"/>
    <w:rsid w:val="006636CE"/>
    <w:rsid w:val="00663D94"/>
    <w:rsid w:val="00664677"/>
    <w:rsid w:val="00666CB6"/>
    <w:rsid w:val="00671EA4"/>
    <w:rsid w:val="006736BC"/>
    <w:rsid w:val="006746D5"/>
    <w:rsid w:val="0067532A"/>
    <w:rsid w:val="00675752"/>
    <w:rsid w:val="006770B7"/>
    <w:rsid w:val="006801E4"/>
    <w:rsid w:val="0068214B"/>
    <w:rsid w:val="00683A9D"/>
    <w:rsid w:val="00683DB5"/>
    <w:rsid w:val="00685A4F"/>
    <w:rsid w:val="006878AC"/>
    <w:rsid w:val="00690B2A"/>
    <w:rsid w:val="006936EF"/>
    <w:rsid w:val="006943E9"/>
    <w:rsid w:val="006952A8"/>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0E4E"/>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2E6"/>
    <w:rsid w:val="006E43A6"/>
    <w:rsid w:val="006E5C5F"/>
    <w:rsid w:val="006E5EE5"/>
    <w:rsid w:val="006E6B58"/>
    <w:rsid w:val="006E7195"/>
    <w:rsid w:val="006E76EB"/>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27D4A"/>
    <w:rsid w:val="007309ED"/>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8E9"/>
    <w:rsid w:val="0075022B"/>
    <w:rsid w:val="00750833"/>
    <w:rsid w:val="00750A02"/>
    <w:rsid w:val="00752CD3"/>
    <w:rsid w:val="00753178"/>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E0B"/>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B20"/>
    <w:rsid w:val="007D6CAB"/>
    <w:rsid w:val="007E038D"/>
    <w:rsid w:val="007E0819"/>
    <w:rsid w:val="007E08A2"/>
    <w:rsid w:val="007E2561"/>
    <w:rsid w:val="007E260C"/>
    <w:rsid w:val="007E270F"/>
    <w:rsid w:val="007E364A"/>
    <w:rsid w:val="007E37DE"/>
    <w:rsid w:val="007E3C99"/>
    <w:rsid w:val="007E4093"/>
    <w:rsid w:val="007E41AF"/>
    <w:rsid w:val="007E527E"/>
    <w:rsid w:val="007E531B"/>
    <w:rsid w:val="007E5B48"/>
    <w:rsid w:val="007E6FBE"/>
    <w:rsid w:val="007E7A25"/>
    <w:rsid w:val="007F0C64"/>
    <w:rsid w:val="007F1507"/>
    <w:rsid w:val="007F3179"/>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619"/>
    <w:rsid w:val="00822032"/>
    <w:rsid w:val="008221E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4F6"/>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AC2"/>
    <w:rsid w:val="00854B57"/>
    <w:rsid w:val="00854CE2"/>
    <w:rsid w:val="0085591B"/>
    <w:rsid w:val="008569FA"/>
    <w:rsid w:val="008577E3"/>
    <w:rsid w:val="00860CA9"/>
    <w:rsid w:val="00862AB1"/>
    <w:rsid w:val="00862EB9"/>
    <w:rsid w:val="008642FE"/>
    <w:rsid w:val="0086487D"/>
    <w:rsid w:val="008650EB"/>
    <w:rsid w:val="0087096F"/>
    <w:rsid w:val="008709CF"/>
    <w:rsid w:val="00872A9A"/>
    <w:rsid w:val="008732CE"/>
    <w:rsid w:val="0087393B"/>
    <w:rsid w:val="008747C8"/>
    <w:rsid w:val="00874E39"/>
    <w:rsid w:val="008766C1"/>
    <w:rsid w:val="00876ED9"/>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279"/>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DEE"/>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2EE7"/>
    <w:rsid w:val="00913362"/>
    <w:rsid w:val="00913BB1"/>
    <w:rsid w:val="00913FA1"/>
    <w:rsid w:val="00914A85"/>
    <w:rsid w:val="00915243"/>
    <w:rsid w:val="00916A78"/>
    <w:rsid w:val="009177A2"/>
    <w:rsid w:val="00917876"/>
    <w:rsid w:val="00920154"/>
    <w:rsid w:val="00921319"/>
    <w:rsid w:val="00921386"/>
    <w:rsid w:val="00923674"/>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477"/>
    <w:rsid w:val="009462FE"/>
    <w:rsid w:val="00946B7A"/>
    <w:rsid w:val="009471BC"/>
    <w:rsid w:val="00947D8F"/>
    <w:rsid w:val="00950AB0"/>
    <w:rsid w:val="00950B68"/>
    <w:rsid w:val="00951B3C"/>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1E"/>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02A"/>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211"/>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4AF"/>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698"/>
    <w:rsid w:val="00A53328"/>
    <w:rsid w:val="00A53874"/>
    <w:rsid w:val="00A55B96"/>
    <w:rsid w:val="00A56BE5"/>
    <w:rsid w:val="00A56DE0"/>
    <w:rsid w:val="00A57E93"/>
    <w:rsid w:val="00A60DA8"/>
    <w:rsid w:val="00A6137C"/>
    <w:rsid w:val="00A615A6"/>
    <w:rsid w:val="00A623D0"/>
    <w:rsid w:val="00A631EB"/>
    <w:rsid w:val="00A65848"/>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658"/>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72C"/>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1EBC"/>
    <w:rsid w:val="00C0274C"/>
    <w:rsid w:val="00C02F33"/>
    <w:rsid w:val="00C1090B"/>
    <w:rsid w:val="00C10DD0"/>
    <w:rsid w:val="00C13017"/>
    <w:rsid w:val="00C13AB4"/>
    <w:rsid w:val="00C13FBE"/>
    <w:rsid w:val="00C141CA"/>
    <w:rsid w:val="00C149A3"/>
    <w:rsid w:val="00C16C64"/>
    <w:rsid w:val="00C1727C"/>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45A"/>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BDC"/>
    <w:rsid w:val="00CE0CAF"/>
    <w:rsid w:val="00CE4637"/>
    <w:rsid w:val="00CE46AE"/>
    <w:rsid w:val="00CE6394"/>
    <w:rsid w:val="00CE6944"/>
    <w:rsid w:val="00CF01F9"/>
    <w:rsid w:val="00CF0A09"/>
    <w:rsid w:val="00CF12B7"/>
    <w:rsid w:val="00CF14E8"/>
    <w:rsid w:val="00CF2E7C"/>
    <w:rsid w:val="00CF3188"/>
    <w:rsid w:val="00CF31E5"/>
    <w:rsid w:val="00CF3B95"/>
    <w:rsid w:val="00CF4338"/>
    <w:rsid w:val="00CF5268"/>
    <w:rsid w:val="00CF57A6"/>
    <w:rsid w:val="00CF5976"/>
    <w:rsid w:val="00CF5B17"/>
    <w:rsid w:val="00CF5D92"/>
    <w:rsid w:val="00D004AD"/>
    <w:rsid w:val="00D01B92"/>
    <w:rsid w:val="00D02935"/>
    <w:rsid w:val="00D02C80"/>
    <w:rsid w:val="00D02FA1"/>
    <w:rsid w:val="00D02FF4"/>
    <w:rsid w:val="00D056E9"/>
    <w:rsid w:val="00D0630B"/>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44A"/>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075D"/>
    <w:rsid w:val="00D9109A"/>
    <w:rsid w:val="00D91F15"/>
    <w:rsid w:val="00D93138"/>
    <w:rsid w:val="00D93C78"/>
    <w:rsid w:val="00D93E23"/>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73B"/>
    <w:rsid w:val="00DB6C3C"/>
    <w:rsid w:val="00DC18A5"/>
    <w:rsid w:val="00DC1D8C"/>
    <w:rsid w:val="00DC231D"/>
    <w:rsid w:val="00DC31BF"/>
    <w:rsid w:val="00DC33EF"/>
    <w:rsid w:val="00DC4911"/>
    <w:rsid w:val="00DC7CFF"/>
    <w:rsid w:val="00DC7EFD"/>
    <w:rsid w:val="00DD090B"/>
    <w:rsid w:val="00DD0CC0"/>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3D0"/>
    <w:rsid w:val="00E11F06"/>
    <w:rsid w:val="00E121D3"/>
    <w:rsid w:val="00E122B2"/>
    <w:rsid w:val="00E12745"/>
    <w:rsid w:val="00E12B4B"/>
    <w:rsid w:val="00E139A9"/>
    <w:rsid w:val="00E14DB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176"/>
    <w:rsid w:val="00E405B9"/>
    <w:rsid w:val="00E41941"/>
    <w:rsid w:val="00E425D4"/>
    <w:rsid w:val="00E43229"/>
    <w:rsid w:val="00E454C9"/>
    <w:rsid w:val="00E50761"/>
    <w:rsid w:val="00E509D9"/>
    <w:rsid w:val="00E50B13"/>
    <w:rsid w:val="00E51B16"/>
    <w:rsid w:val="00E554A3"/>
    <w:rsid w:val="00E55D59"/>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8BB"/>
    <w:rsid w:val="00EB2E05"/>
    <w:rsid w:val="00EB348F"/>
    <w:rsid w:val="00EB39B5"/>
    <w:rsid w:val="00EB55BA"/>
    <w:rsid w:val="00EB7AF0"/>
    <w:rsid w:val="00EB7FED"/>
    <w:rsid w:val="00EC0583"/>
    <w:rsid w:val="00EC0612"/>
    <w:rsid w:val="00EC0736"/>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E05"/>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BF4"/>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0BB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B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F90BB2"/>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02831">
      <w:bodyDiv w:val="1"/>
      <w:marLeft w:val="0"/>
      <w:marRight w:val="0"/>
      <w:marTop w:val="0"/>
      <w:marBottom w:val="0"/>
      <w:divBdr>
        <w:top w:val="none" w:sz="0" w:space="0" w:color="auto"/>
        <w:left w:val="none" w:sz="0" w:space="0" w:color="auto"/>
        <w:bottom w:val="none" w:sz="0" w:space="0" w:color="auto"/>
        <w:right w:val="none" w:sz="0" w:space="0" w:color="auto"/>
      </w:divBdr>
    </w:div>
    <w:div w:id="9780038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82674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19907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ayback-api.archive.org/web/20250621115520/https:/ozone.unep.org/treaties/montreal-protocol/amendments/kigali-amendment-2016-amendment-montreal-protocol-agreed" TargetMode="External"/><Relationship Id="rId39" Type="http://schemas.openxmlformats.org/officeDocument/2006/relationships/theme" Target="theme/theme1.xml"/><Relationship Id="rId21" Type="http://schemas.openxmlformats.org/officeDocument/2006/relationships/hyperlink" Target="https://web.archive.org/web/20250623133959/https:/www.law.cornell.edu/regulations/california/14-CCR-18982" TargetMode="External"/><Relationship Id="rId34" Type="http://schemas.openxmlformats.org/officeDocument/2006/relationships/hyperlink" Target="https://wayback-api.archive.org/web/20250621115338/https:/www.unep.org/ozonaction/who-we-are/about-montreal-protoco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ayback-api.archive.org/web/20250621115338/https:/www.unep.org/ozonaction/who-we-are/about-montreal-protocol" TargetMode="External"/><Relationship Id="rId33" Type="http://schemas.openxmlformats.org/officeDocument/2006/relationships/hyperlink" Target="https://wayback-api.archive.org/web/20250621120136/https:/www.ipcc.ch/assessment-report/ar5/"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19144933/https:/calrecycle.ca.gov/organics/slcp/reporting/" TargetMode="External"/><Relationship Id="rId29"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ayback-api.archive.org/web/20250621120136/https:/www.ipcc.ch/assessment-report/ar5/" TargetMode="External"/><Relationship Id="rId32" Type="http://schemas.openxmlformats.org/officeDocument/2006/relationships/hyperlink" Target="https://wayback-api.archive.org/web/20250621115851/https:/www.ipcc.ch/assessment-report/ar4/" TargetMode="External"/><Relationship Id="rId37"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ayback-api.archive.org/web/20250621115851/https:/www.ipcc.ch/assessment-report/ar4/" TargetMode="External"/><Relationship Id="rId28" Type="http://schemas.openxmlformats.org/officeDocument/2006/relationships/hyperlink" Target="https://www.bis.org/fsi/fsibriefs18.pdf" TargetMode="External"/><Relationship Id="rId36" Type="http://schemas.openxmlformats.org/officeDocument/2006/relationships/hyperlink" Target="https://wayback-api.archive.org/web/20250621120713/https:/www.epa.gov/laws-regulations/regulations" TargetMode="External"/><Relationship Id="rId10" Type="http://schemas.openxmlformats.org/officeDocument/2006/relationships/endnotes" Target="endnotes.xml"/><Relationship Id="rId19" Type="http://schemas.openxmlformats.org/officeDocument/2006/relationships/hyperlink" Target="https://wayback-api.archive.org/web/20250616143055/https:/ww2.arb.ca.gov/sites/default/files/2020-07/final_SLCP_strategy.pdf" TargetMode="External"/><Relationship Id="rId31" Type="http://schemas.openxmlformats.org/officeDocument/2006/relationships/hyperlink" Target="https://web.archive.org/web/20250626124715/https:/ww2.arb.ca.gov/resources/documents/dairy-livestock-sb1383-analysi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26124715/https:/ww2.arb.ca.gov/resources/documents/dairy-livestock-sb1383-analysis" TargetMode="External"/><Relationship Id="rId27" Type="http://schemas.openxmlformats.org/officeDocument/2006/relationships/hyperlink" Target="https://wayback-api.archive.org/web/20250621120713/https:/www.epa.gov/laws-regulations/regulations" TargetMode="External"/><Relationship Id="rId30" Type="http://schemas.openxmlformats.org/officeDocument/2006/relationships/hyperlink" Target="https://web.archive.org/web/20250623133959/https:/www.law.cornell.edu/regulations/california/14-CCR-18982" TargetMode="External"/><Relationship Id="rId35" Type="http://schemas.openxmlformats.org/officeDocument/2006/relationships/hyperlink" Target="https://wayback-api.archive.org/web/20250621115520/https:/ozone.unep.org/treaties/montreal-protocol/amendments/kigali-amendment-2016-amendment-montreal-protocol-agreed"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115</Pages>
  <Words>23687</Words>
  <Characters>141181</Characters>
  <Application>Microsoft Office Word</Application>
  <DocSecurity>0</DocSecurity>
  <Lines>8823</Lines>
  <Paragraphs>4995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3</cp:revision>
  <cp:lastPrinted>2025-03-21T00:14:00Z</cp:lastPrinted>
  <dcterms:created xsi:type="dcterms:W3CDTF">2025-06-28T02:47:00Z</dcterms:created>
  <dcterms:modified xsi:type="dcterms:W3CDTF">2025-06-28T02:54:00Z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530459582v.2</vt:lpwstr>
  </property>
  <property fmtid="{D5CDD505-2E9C-101B-9397-08002B2CF9AE}" pid="5" name="DocXFormat">
    <vt:lpwstr>DocID</vt:lpwstr>
  </property>
  <property fmtid="{D5CDD505-2E9C-101B-9397-08002B2CF9AE}" pid="6" name="DocXLocation">
    <vt:lpwstr>EndOfDocument</vt:lpwstr>
  </property>
</Properties>
</file>